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7A32" w14:textId="2CD95DD7" w:rsidR="00D62C40" w:rsidRPr="00F55C52" w:rsidRDefault="00E20AC5" w:rsidP="00B725CA">
      <w:pPr>
        <w:tabs>
          <w:tab w:val="left" w:pos="3600"/>
          <w:tab w:val="center" w:pos="4680"/>
        </w:tabs>
        <w:spacing w:before="100" w:beforeAutospacing="1" w:after="240"/>
        <w:rPr>
          <w:rFonts w:ascii="Ebrima" w:hAnsi="Ebrima" w:cstheme="majorHAnsi"/>
          <w:b/>
          <w:bCs/>
          <w:sz w:val="24"/>
          <w:szCs w:val="24"/>
        </w:rPr>
      </w:pPr>
      <w:bookmarkStart w:id="0" w:name="_Hlk528075797"/>
      <w:r w:rsidRPr="00F55C52">
        <w:rPr>
          <w:rFonts w:ascii="Ebrima" w:hAnsi="Ebrima" w:cstheme="majorHAnsi"/>
          <w:b/>
          <w:bCs/>
          <w:sz w:val="24"/>
          <w:szCs w:val="24"/>
        </w:rPr>
        <w:t xml:space="preserve">BOCA </w:t>
      </w:r>
      <w:r w:rsidR="00370325" w:rsidRPr="00F55C52">
        <w:rPr>
          <w:rFonts w:ascii="Ebrima" w:hAnsi="Ebrima" w:cstheme="majorHAnsi"/>
          <w:b/>
          <w:bCs/>
          <w:sz w:val="24"/>
          <w:szCs w:val="24"/>
        </w:rPr>
        <w:t>CITY ISSUES 202</w:t>
      </w:r>
      <w:r w:rsidR="00027EF1" w:rsidRPr="00F55C52">
        <w:rPr>
          <w:rFonts w:ascii="Ebrima" w:hAnsi="Ebrima" w:cstheme="majorHAnsi"/>
          <w:b/>
          <w:bCs/>
          <w:sz w:val="24"/>
          <w:szCs w:val="24"/>
        </w:rPr>
        <w:t>1</w:t>
      </w:r>
    </w:p>
    <w:p w14:paraId="04D5023A" w14:textId="31727C2C" w:rsidR="008D666B" w:rsidRPr="00937BFF" w:rsidRDefault="00820386" w:rsidP="00B725CA">
      <w:pPr>
        <w:pStyle w:val="ListParagraph"/>
        <w:numPr>
          <w:ilvl w:val="0"/>
          <w:numId w:val="7"/>
        </w:numPr>
        <w:tabs>
          <w:tab w:val="left" w:pos="3600"/>
          <w:tab w:val="center" w:pos="4680"/>
        </w:tabs>
        <w:spacing w:before="100" w:beforeAutospacing="1" w:after="240"/>
        <w:rPr>
          <w:rFonts w:ascii="Ebrima" w:hAnsi="Ebrima" w:cstheme="majorHAnsi"/>
          <w:sz w:val="24"/>
          <w:szCs w:val="24"/>
        </w:rPr>
      </w:pPr>
      <w:r>
        <w:rPr>
          <w:rFonts w:ascii="Ebrima" w:hAnsi="Ebrima" w:cstheme="majorHAnsi"/>
          <w:sz w:val="24"/>
          <w:szCs w:val="24"/>
        </w:rPr>
        <w:t>Advocate</w:t>
      </w:r>
      <w:r w:rsidR="00411348" w:rsidRPr="00937BFF">
        <w:rPr>
          <w:rFonts w:ascii="Ebrima" w:hAnsi="Ebrima" w:cstheme="majorHAnsi"/>
          <w:sz w:val="24"/>
          <w:szCs w:val="24"/>
        </w:rPr>
        <w:t xml:space="preserve"> that business taxes and fees remain </w:t>
      </w:r>
      <w:r w:rsidR="001D0195">
        <w:rPr>
          <w:rFonts w:ascii="Ebrima" w:hAnsi="Ebrima" w:cstheme="majorHAnsi"/>
          <w:sz w:val="24"/>
          <w:szCs w:val="24"/>
        </w:rPr>
        <w:t>unchanged</w:t>
      </w:r>
      <w:r>
        <w:rPr>
          <w:rFonts w:ascii="Ebrima" w:hAnsi="Ebrima" w:cstheme="majorHAnsi"/>
          <w:sz w:val="24"/>
          <w:szCs w:val="24"/>
        </w:rPr>
        <w:t>.</w:t>
      </w:r>
    </w:p>
    <w:p w14:paraId="0601ECA4" w14:textId="4ADE623D" w:rsidR="0018182C" w:rsidRPr="00937BFF" w:rsidRDefault="0018182C" w:rsidP="00B725CA">
      <w:pPr>
        <w:pStyle w:val="ListParagraph"/>
        <w:numPr>
          <w:ilvl w:val="0"/>
          <w:numId w:val="7"/>
        </w:numPr>
        <w:rPr>
          <w:rFonts w:ascii="Ebrima" w:hAnsi="Ebrima" w:cstheme="majorHAnsi"/>
          <w:sz w:val="24"/>
          <w:szCs w:val="24"/>
        </w:rPr>
      </w:pPr>
      <w:r w:rsidRPr="00937BFF">
        <w:rPr>
          <w:rFonts w:ascii="Ebrima" w:hAnsi="Ebrima" w:cstheme="majorHAnsi"/>
          <w:sz w:val="24"/>
          <w:szCs w:val="24"/>
        </w:rPr>
        <w:t xml:space="preserve">Support efforts to create standard operating procedures </w:t>
      </w:r>
      <w:r w:rsidR="00820386">
        <w:rPr>
          <w:rFonts w:ascii="Ebrima" w:hAnsi="Ebrima" w:cstheme="majorHAnsi"/>
          <w:sz w:val="24"/>
          <w:szCs w:val="24"/>
        </w:rPr>
        <w:t>(</w:t>
      </w:r>
      <w:r w:rsidR="00820386" w:rsidRPr="00937BFF">
        <w:rPr>
          <w:rFonts w:ascii="Ebrima" w:hAnsi="Ebrima" w:cstheme="majorHAnsi"/>
          <w:sz w:val="24"/>
          <w:szCs w:val="24"/>
        </w:rPr>
        <w:t>such as we have for hurricanes</w:t>
      </w:r>
      <w:r w:rsidR="00820386">
        <w:rPr>
          <w:rFonts w:ascii="Ebrima" w:hAnsi="Ebrima" w:cstheme="majorHAnsi"/>
          <w:sz w:val="24"/>
          <w:szCs w:val="24"/>
        </w:rPr>
        <w:t xml:space="preserve">) </w:t>
      </w:r>
      <w:r w:rsidRPr="00937BFF">
        <w:rPr>
          <w:rFonts w:ascii="Ebrima" w:hAnsi="Ebrima" w:cstheme="majorHAnsi"/>
          <w:sz w:val="24"/>
          <w:szCs w:val="24"/>
        </w:rPr>
        <w:t>for The City of Boca Raton for health and safety threats with prescribed actions aligned with data benchmarks.</w:t>
      </w:r>
    </w:p>
    <w:p w14:paraId="67B6B39A" w14:textId="31540D05" w:rsidR="00370325" w:rsidRPr="00937BFF" w:rsidRDefault="00AD7FDE" w:rsidP="00B725CA">
      <w:pPr>
        <w:pStyle w:val="ListParagraph"/>
        <w:numPr>
          <w:ilvl w:val="0"/>
          <w:numId w:val="7"/>
        </w:numPr>
        <w:tabs>
          <w:tab w:val="left" w:pos="3600"/>
          <w:tab w:val="center" w:pos="4680"/>
        </w:tabs>
        <w:spacing w:before="100" w:beforeAutospacing="1" w:after="240"/>
        <w:rPr>
          <w:rFonts w:ascii="Ebrima" w:hAnsi="Ebrima" w:cstheme="majorHAnsi"/>
          <w:sz w:val="24"/>
          <w:szCs w:val="24"/>
        </w:rPr>
      </w:pPr>
      <w:r w:rsidRPr="00937BFF">
        <w:rPr>
          <w:rFonts w:ascii="Ebrima" w:hAnsi="Ebrima" w:cstheme="majorHAnsi"/>
          <w:sz w:val="24"/>
          <w:szCs w:val="24"/>
        </w:rPr>
        <w:t>Create a business</w:t>
      </w:r>
      <w:r w:rsidR="00D62C40" w:rsidRPr="00937BFF">
        <w:rPr>
          <w:rFonts w:ascii="Ebrima" w:hAnsi="Ebrima" w:cstheme="majorHAnsi"/>
          <w:sz w:val="24"/>
          <w:szCs w:val="24"/>
        </w:rPr>
        <w:t xml:space="preserve"> </w:t>
      </w:r>
      <w:r w:rsidRPr="00937BFF">
        <w:rPr>
          <w:rFonts w:ascii="Ebrima" w:hAnsi="Ebrima" w:cstheme="majorHAnsi"/>
          <w:sz w:val="24"/>
          <w:szCs w:val="24"/>
        </w:rPr>
        <w:t>ready environment through engagement with and support of Palm Beach State College, Florida Atlantic University and Lynn University, in their efforts to partner with the City</w:t>
      </w:r>
      <w:r w:rsidR="00D62C40" w:rsidRPr="00937BFF">
        <w:rPr>
          <w:rFonts w:ascii="Ebrima" w:hAnsi="Ebrima" w:cstheme="majorHAnsi"/>
          <w:sz w:val="24"/>
          <w:szCs w:val="24"/>
        </w:rPr>
        <w:t xml:space="preserve"> of Boca Raton</w:t>
      </w:r>
      <w:r w:rsidRPr="00937BFF">
        <w:rPr>
          <w:rFonts w:ascii="Ebrima" w:hAnsi="Ebrima" w:cstheme="majorHAnsi"/>
          <w:sz w:val="24"/>
          <w:szCs w:val="24"/>
        </w:rPr>
        <w:t xml:space="preserve"> for internships</w:t>
      </w:r>
      <w:r w:rsidR="0024296A">
        <w:rPr>
          <w:rFonts w:ascii="Ebrima" w:hAnsi="Ebrima" w:cstheme="majorHAnsi"/>
          <w:sz w:val="24"/>
          <w:szCs w:val="24"/>
        </w:rPr>
        <w:t xml:space="preserve">, </w:t>
      </w:r>
      <w:r w:rsidRPr="00937BFF">
        <w:rPr>
          <w:rFonts w:ascii="Ebrima" w:hAnsi="Ebrima" w:cstheme="majorHAnsi"/>
          <w:sz w:val="24"/>
          <w:szCs w:val="24"/>
        </w:rPr>
        <w:t>workforce development</w:t>
      </w:r>
      <w:r w:rsidR="0024296A">
        <w:rPr>
          <w:rFonts w:ascii="Ebrima" w:hAnsi="Ebrima" w:cstheme="majorHAnsi"/>
          <w:sz w:val="24"/>
          <w:szCs w:val="24"/>
        </w:rPr>
        <w:t xml:space="preserve"> and small business training</w:t>
      </w:r>
      <w:r w:rsidRPr="00937BFF">
        <w:rPr>
          <w:rFonts w:ascii="Ebrima" w:hAnsi="Ebrima" w:cstheme="majorHAnsi"/>
          <w:sz w:val="24"/>
          <w:szCs w:val="24"/>
        </w:rPr>
        <w:t xml:space="preserve">.  </w:t>
      </w:r>
    </w:p>
    <w:p w14:paraId="4B88E78B" w14:textId="5759556E" w:rsidR="00D13DD9" w:rsidRDefault="0024296A" w:rsidP="00D13DD9">
      <w:pPr>
        <w:pStyle w:val="ListParagraph"/>
        <w:numPr>
          <w:ilvl w:val="0"/>
          <w:numId w:val="7"/>
        </w:numPr>
        <w:spacing w:before="100" w:beforeAutospacing="1" w:after="240"/>
        <w:rPr>
          <w:rFonts w:ascii="Ebrima" w:hAnsi="Ebrima" w:cstheme="majorHAnsi"/>
          <w:sz w:val="24"/>
          <w:szCs w:val="24"/>
        </w:rPr>
      </w:pPr>
      <w:r>
        <w:rPr>
          <w:rFonts w:ascii="Ebrima" w:hAnsi="Ebrima" w:cstheme="majorHAnsi"/>
          <w:sz w:val="24"/>
          <w:szCs w:val="24"/>
        </w:rPr>
        <w:t xml:space="preserve">Support </w:t>
      </w:r>
      <w:r w:rsidR="00D13DD9" w:rsidRPr="00D13DD9">
        <w:rPr>
          <w:rFonts w:ascii="Ebrima" w:hAnsi="Ebrima" w:cstheme="majorHAnsi"/>
          <w:sz w:val="24"/>
          <w:szCs w:val="24"/>
        </w:rPr>
        <w:t xml:space="preserve">the expansion of Boca Regional Hospital </w:t>
      </w:r>
      <w:r>
        <w:rPr>
          <w:rFonts w:ascii="Ebrima" w:hAnsi="Ebrima" w:cstheme="majorHAnsi"/>
          <w:sz w:val="24"/>
          <w:szCs w:val="24"/>
        </w:rPr>
        <w:t xml:space="preserve">as a </w:t>
      </w:r>
      <w:r w:rsidR="00D13DD9" w:rsidRPr="00D13DD9">
        <w:rPr>
          <w:rFonts w:ascii="Ebrima" w:hAnsi="Ebrima" w:cstheme="majorHAnsi"/>
          <w:sz w:val="24"/>
          <w:szCs w:val="24"/>
        </w:rPr>
        <w:t>center of excellence in healthcare.</w:t>
      </w:r>
    </w:p>
    <w:p w14:paraId="6C21135A" w14:textId="55FD3B2E" w:rsidR="00370325" w:rsidRPr="00937BFF" w:rsidRDefault="0037032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Advocate for the use of public/private partnerships, including public-facing application programming interfaces (APIs), to deliver capital, technology</w:t>
      </w:r>
      <w:r w:rsidR="00D62C40" w:rsidRPr="00937BFF">
        <w:rPr>
          <w:rFonts w:ascii="Ebrima" w:hAnsi="Ebrima" w:cstheme="majorHAnsi"/>
          <w:sz w:val="24"/>
          <w:szCs w:val="24"/>
        </w:rPr>
        <w:t>,</w:t>
      </w:r>
      <w:r w:rsidRPr="00937BFF">
        <w:rPr>
          <w:rFonts w:ascii="Ebrima" w:hAnsi="Ebrima" w:cstheme="majorHAnsi"/>
          <w:sz w:val="24"/>
          <w:szCs w:val="24"/>
        </w:rPr>
        <w:t xml:space="preserve"> and infrastructure improvements in the City of Boca Raton.</w:t>
      </w:r>
    </w:p>
    <w:p w14:paraId="6ED430C5" w14:textId="5D5FE655" w:rsidR="0018182C" w:rsidRPr="00937BFF" w:rsidRDefault="0018182C"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Support development of workforce housing programs.</w:t>
      </w:r>
    </w:p>
    <w:p w14:paraId="589B33AF" w14:textId="2988952D" w:rsidR="00AD7FDE" w:rsidRPr="00937BFF" w:rsidRDefault="00AD7FDE"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Continue support for the Art in Public Places </w:t>
      </w:r>
      <w:r w:rsidR="00F37F8A" w:rsidRPr="00937BFF">
        <w:rPr>
          <w:rFonts w:ascii="Ebrima" w:hAnsi="Ebrima" w:cstheme="majorHAnsi"/>
          <w:sz w:val="24"/>
          <w:szCs w:val="24"/>
        </w:rPr>
        <w:t>initiative but</w:t>
      </w:r>
      <w:r w:rsidRPr="00937BFF">
        <w:rPr>
          <w:rFonts w:ascii="Ebrima" w:hAnsi="Ebrima" w:cstheme="majorHAnsi"/>
          <w:sz w:val="24"/>
          <w:szCs w:val="24"/>
        </w:rPr>
        <w:t xml:space="preserve"> oppose any required business and</w:t>
      </w:r>
      <w:r w:rsidR="00D62C40" w:rsidRPr="00937BFF">
        <w:rPr>
          <w:rFonts w:ascii="Ebrima" w:hAnsi="Ebrima" w:cstheme="majorHAnsi"/>
          <w:sz w:val="24"/>
          <w:szCs w:val="24"/>
        </w:rPr>
        <w:t>/</w:t>
      </w:r>
      <w:r w:rsidRPr="00937BFF">
        <w:rPr>
          <w:rFonts w:ascii="Ebrima" w:hAnsi="Ebrima" w:cstheme="majorHAnsi"/>
          <w:sz w:val="24"/>
          <w:szCs w:val="24"/>
        </w:rPr>
        <w:t>or development fees/assessments to fund it.</w:t>
      </w:r>
    </w:p>
    <w:p w14:paraId="29C7A774" w14:textId="77777777" w:rsidR="00033DE0" w:rsidRDefault="0037032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Support initiatives to harden existing public internet access (City Hall, </w:t>
      </w:r>
      <w:r w:rsidR="00D62C40" w:rsidRPr="00937BFF">
        <w:rPr>
          <w:rFonts w:ascii="Ebrima" w:hAnsi="Ebrima" w:cstheme="majorHAnsi"/>
          <w:sz w:val="24"/>
          <w:szCs w:val="24"/>
        </w:rPr>
        <w:t>l</w:t>
      </w:r>
      <w:r w:rsidRPr="00937BFF">
        <w:rPr>
          <w:rFonts w:ascii="Ebrima" w:hAnsi="Ebrima" w:cstheme="majorHAnsi"/>
          <w:sz w:val="24"/>
          <w:szCs w:val="24"/>
        </w:rPr>
        <w:t>ibraries, schools) to ensure availability after extreme weather events/power outages.</w:t>
      </w:r>
    </w:p>
    <w:p w14:paraId="5D698094" w14:textId="4C2B0766" w:rsidR="00370325" w:rsidRPr="00937BFF" w:rsidRDefault="0037032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Prepare Boca Raton for the rollout of 5G, including becoming a test site for mobile providers.</w:t>
      </w:r>
    </w:p>
    <w:p w14:paraId="7FA3F5BE" w14:textId="143253DE" w:rsidR="00AD7FDE" w:rsidRPr="00937BFF" w:rsidRDefault="00AD7FDE" w:rsidP="00B725CA">
      <w:pPr>
        <w:pStyle w:val="ListParagraph"/>
        <w:numPr>
          <w:ilvl w:val="0"/>
          <w:numId w:val="7"/>
        </w:numPr>
        <w:spacing w:after="240"/>
        <w:rPr>
          <w:rFonts w:ascii="Ebrima" w:hAnsi="Ebrima" w:cstheme="majorHAnsi"/>
          <w:sz w:val="24"/>
          <w:szCs w:val="24"/>
        </w:rPr>
      </w:pPr>
      <w:r w:rsidRPr="00937BFF">
        <w:rPr>
          <w:rFonts w:ascii="Ebrima" w:hAnsi="Ebrima" w:cstheme="majorHAnsi"/>
          <w:sz w:val="24"/>
          <w:szCs w:val="24"/>
        </w:rPr>
        <w:t xml:space="preserve">Support the adoption of the Memorandum of Understanding of the Town and Gown initiative between Florida Atlantic University and the City of Boca Raton for the reinvention of the 20th Street district, </w:t>
      </w:r>
      <w:r w:rsidR="0018182C" w:rsidRPr="00937BFF">
        <w:rPr>
          <w:rFonts w:ascii="Ebrima" w:hAnsi="Ebrima" w:cstheme="majorHAnsi"/>
          <w:sz w:val="24"/>
          <w:szCs w:val="24"/>
        </w:rPr>
        <w:t xml:space="preserve">with a focus on Infrastructure and streetscapes. </w:t>
      </w:r>
    </w:p>
    <w:p w14:paraId="243C4CB6" w14:textId="4BE5AC5C" w:rsidR="00AD7FDE" w:rsidRPr="00937BFF" w:rsidRDefault="0037032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Continue to streamline Boca Raton’s building permit issuance procedures and Individual Development Approvals. </w:t>
      </w:r>
    </w:p>
    <w:p w14:paraId="6B83E84C" w14:textId="28606DE3" w:rsidR="00370325" w:rsidRPr="00937BFF" w:rsidRDefault="0037032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Support the Research Park at Florida Atlantic University’s efforts to further integrate its activities with those of the wider business community and Florida Atlantic University in order to ensure a viable environment for technology entrepreneurs to develop and grow successful companies that create jobs.</w:t>
      </w:r>
    </w:p>
    <w:p w14:paraId="6D125C47" w14:textId="01158518" w:rsidR="00B725CA" w:rsidRPr="00D13DD9" w:rsidRDefault="00D13DD9" w:rsidP="00B725CA">
      <w:pPr>
        <w:pStyle w:val="ListParagraph"/>
        <w:numPr>
          <w:ilvl w:val="0"/>
          <w:numId w:val="7"/>
        </w:numPr>
        <w:spacing w:before="100" w:beforeAutospacing="1" w:after="240"/>
        <w:rPr>
          <w:rFonts w:ascii="Ebrima" w:hAnsi="Ebrima" w:cstheme="majorHAnsi"/>
          <w:sz w:val="24"/>
          <w:szCs w:val="24"/>
        </w:rPr>
      </w:pPr>
      <w:r w:rsidRPr="00D13DD9">
        <w:rPr>
          <w:rFonts w:ascii="Ebrima" w:hAnsi="Ebrima" w:cstheme="majorHAnsi"/>
          <w:sz w:val="24"/>
          <w:szCs w:val="24"/>
        </w:rPr>
        <w:t>Advocate for a more equitable fee structure, cost reductions, or shifting of fees for our dedicated Boca Raton Fire Services Department</w:t>
      </w:r>
    </w:p>
    <w:p w14:paraId="6A627D69" w14:textId="77777777" w:rsidR="00024015" w:rsidRDefault="00024015" w:rsidP="00B725CA">
      <w:pPr>
        <w:spacing w:before="100" w:beforeAutospacing="1" w:after="240"/>
        <w:rPr>
          <w:rFonts w:ascii="Ebrima" w:hAnsi="Ebrima" w:cstheme="majorHAnsi"/>
          <w:b/>
          <w:bCs/>
          <w:sz w:val="24"/>
          <w:szCs w:val="24"/>
        </w:rPr>
      </w:pPr>
    </w:p>
    <w:p w14:paraId="627AD885" w14:textId="620B665A" w:rsidR="00E20AC5" w:rsidRPr="00F55C52" w:rsidRDefault="00E20AC5" w:rsidP="00B725CA">
      <w:pPr>
        <w:spacing w:before="100" w:beforeAutospacing="1" w:after="240"/>
        <w:rPr>
          <w:rFonts w:ascii="Ebrima" w:hAnsi="Ebrima" w:cstheme="majorHAnsi"/>
          <w:b/>
          <w:bCs/>
          <w:sz w:val="24"/>
          <w:szCs w:val="24"/>
        </w:rPr>
      </w:pPr>
      <w:r w:rsidRPr="00F55C52">
        <w:rPr>
          <w:rFonts w:ascii="Ebrima" w:hAnsi="Ebrima" w:cstheme="majorHAnsi"/>
          <w:b/>
          <w:bCs/>
          <w:sz w:val="24"/>
          <w:szCs w:val="24"/>
        </w:rPr>
        <w:t>BOYNTON CITY ISSUES 202</w:t>
      </w:r>
      <w:r w:rsidR="00F55C52" w:rsidRPr="00F55C52">
        <w:rPr>
          <w:rFonts w:ascii="Ebrima" w:hAnsi="Ebrima" w:cstheme="majorHAnsi"/>
          <w:b/>
          <w:bCs/>
          <w:sz w:val="24"/>
          <w:szCs w:val="24"/>
        </w:rPr>
        <w:t>1</w:t>
      </w:r>
    </w:p>
    <w:p w14:paraId="308BB829" w14:textId="77777777" w:rsidR="001D0195" w:rsidRPr="00937BFF" w:rsidRDefault="001D0195" w:rsidP="001D0195">
      <w:pPr>
        <w:pStyle w:val="ListParagraph"/>
        <w:numPr>
          <w:ilvl w:val="0"/>
          <w:numId w:val="7"/>
        </w:numPr>
        <w:tabs>
          <w:tab w:val="left" w:pos="3600"/>
          <w:tab w:val="center" w:pos="4680"/>
        </w:tabs>
        <w:spacing w:before="100" w:beforeAutospacing="1" w:after="240"/>
        <w:rPr>
          <w:rFonts w:ascii="Ebrima" w:hAnsi="Ebrima" w:cstheme="majorHAnsi"/>
          <w:sz w:val="24"/>
          <w:szCs w:val="24"/>
        </w:rPr>
      </w:pPr>
      <w:r>
        <w:rPr>
          <w:rFonts w:ascii="Ebrima" w:hAnsi="Ebrima" w:cstheme="majorHAnsi"/>
          <w:sz w:val="24"/>
          <w:szCs w:val="24"/>
        </w:rPr>
        <w:t>Advocate</w:t>
      </w:r>
      <w:r w:rsidRPr="00937BFF">
        <w:rPr>
          <w:rFonts w:ascii="Ebrima" w:hAnsi="Ebrima" w:cstheme="majorHAnsi"/>
          <w:sz w:val="24"/>
          <w:szCs w:val="24"/>
        </w:rPr>
        <w:t xml:space="preserve"> that business taxes and fees remain </w:t>
      </w:r>
      <w:r>
        <w:rPr>
          <w:rFonts w:ascii="Ebrima" w:hAnsi="Ebrima" w:cstheme="majorHAnsi"/>
          <w:sz w:val="24"/>
          <w:szCs w:val="24"/>
        </w:rPr>
        <w:t>unchanged.</w:t>
      </w:r>
    </w:p>
    <w:p w14:paraId="3DBCD3DC" w14:textId="568D9B0A" w:rsidR="0018182C" w:rsidRPr="00937BFF" w:rsidRDefault="0018182C"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Support efforts to create standard operating procedures </w:t>
      </w:r>
      <w:r w:rsidR="00820386">
        <w:rPr>
          <w:rFonts w:ascii="Ebrima" w:hAnsi="Ebrima" w:cstheme="majorHAnsi"/>
          <w:sz w:val="24"/>
          <w:szCs w:val="24"/>
        </w:rPr>
        <w:t>(</w:t>
      </w:r>
      <w:r w:rsidR="00820386" w:rsidRPr="00937BFF">
        <w:rPr>
          <w:rFonts w:ascii="Ebrima" w:hAnsi="Ebrima" w:cstheme="majorHAnsi"/>
          <w:sz w:val="24"/>
          <w:szCs w:val="24"/>
        </w:rPr>
        <w:t>such as we have for hurricanes</w:t>
      </w:r>
      <w:r w:rsidR="00820386">
        <w:rPr>
          <w:rFonts w:ascii="Ebrima" w:hAnsi="Ebrima" w:cstheme="majorHAnsi"/>
          <w:sz w:val="24"/>
          <w:szCs w:val="24"/>
        </w:rPr>
        <w:t xml:space="preserve">) </w:t>
      </w:r>
      <w:r w:rsidRPr="00937BFF">
        <w:rPr>
          <w:rFonts w:ascii="Ebrima" w:hAnsi="Ebrima" w:cstheme="majorHAnsi"/>
          <w:sz w:val="24"/>
          <w:szCs w:val="24"/>
        </w:rPr>
        <w:t>for The City of Boynton Beach for health and safety threat</w:t>
      </w:r>
      <w:r w:rsidR="00820386">
        <w:rPr>
          <w:rFonts w:ascii="Ebrima" w:hAnsi="Ebrima" w:cstheme="majorHAnsi"/>
          <w:sz w:val="24"/>
          <w:szCs w:val="24"/>
        </w:rPr>
        <w:t>s</w:t>
      </w:r>
      <w:r w:rsidRPr="00937BFF">
        <w:rPr>
          <w:rFonts w:ascii="Ebrima" w:hAnsi="Ebrima" w:cstheme="majorHAnsi"/>
          <w:sz w:val="24"/>
          <w:szCs w:val="24"/>
        </w:rPr>
        <w:t xml:space="preserve"> with prescribed actions aligned with data benchmarks. </w:t>
      </w:r>
    </w:p>
    <w:p w14:paraId="678CB53E" w14:textId="00843583" w:rsidR="0018182C" w:rsidRPr="00937BFF" w:rsidRDefault="0018182C" w:rsidP="00B725CA">
      <w:pPr>
        <w:pStyle w:val="ListParagraph"/>
        <w:numPr>
          <w:ilvl w:val="0"/>
          <w:numId w:val="7"/>
        </w:numPr>
        <w:spacing w:before="100" w:beforeAutospacing="1" w:after="240"/>
        <w:rPr>
          <w:rFonts w:ascii="Ebrima" w:eastAsia="Times New Roman" w:hAnsi="Ebrima"/>
          <w:sz w:val="24"/>
          <w:szCs w:val="24"/>
        </w:rPr>
      </w:pPr>
      <w:r w:rsidRPr="00937BFF">
        <w:rPr>
          <w:rFonts w:ascii="Ebrima" w:hAnsi="Ebrima" w:cstheme="majorHAnsi"/>
          <w:sz w:val="24"/>
          <w:szCs w:val="24"/>
        </w:rPr>
        <w:lastRenderedPageBreak/>
        <w:t xml:space="preserve">Create </w:t>
      </w:r>
      <w:r w:rsidR="00D13DD9" w:rsidRPr="00937BFF">
        <w:rPr>
          <w:rFonts w:ascii="Ebrima" w:hAnsi="Ebrima" w:cstheme="majorHAnsi"/>
          <w:sz w:val="24"/>
          <w:szCs w:val="24"/>
        </w:rPr>
        <w:t>short</w:t>
      </w:r>
      <w:r w:rsidR="00D13DD9">
        <w:rPr>
          <w:rFonts w:ascii="Ebrima" w:hAnsi="Ebrima" w:cstheme="majorHAnsi"/>
          <w:sz w:val="24"/>
          <w:szCs w:val="24"/>
        </w:rPr>
        <w:t xml:space="preserve"> </w:t>
      </w:r>
      <w:r w:rsidR="00D13DD9" w:rsidRPr="00937BFF">
        <w:rPr>
          <w:rFonts w:ascii="Ebrima" w:hAnsi="Ebrima" w:cstheme="majorHAnsi"/>
          <w:sz w:val="24"/>
          <w:szCs w:val="24"/>
        </w:rPr>
        <w:t>and long-term</w:t>
      </w:r>
      <w:r w:rsidRPr="00937BFF">
        <w:rPr>
          <w:rFonts w:ascii="Ebrima" w:hAnsi="Ebrima" w:cstheme="majorHAnsi"/>
          <w:sz w:val="24"/>
          <w:szCs w:val="24"/>
        </w:rPr>
        <w:t xml:space="preserve"> strategy that identifies tourism growth opportunities within Boynton Beach</w:t>
      </w:r>
      <w:r w:rsidR="0024296A">
        <w:rPr>
          <w:rFonts w:ascii="Ebrima" w:hAnsi="Ebrima" w:cstheme="majorHAnsi"/>
          <w:sz w:val="24"/>
          <w:szCs w:val="24"/>
        </w:rPr>
        <w:t>.</w:t>
      </w:r>
      <w:r w:rsidRPr="00937BFF">
        <w:rPr>
          <w:rFonts w:ascii="Ebrima" w:hAnsi="Ebrima" w:cstheme="majorHAnsi"/>
          <w:sz w:val="24"/>
          <w:szCs w:val="24"/>
        </w:rPr>
        <w:t xml:space="preserve"> </w:t>
      </w:r>
    </w:p>
    <w:p w14:paraId="13E3A17A" w14:textId="1C11FA0C" w:rsidR="00E20AC5" w:rsidRPr="00937BFF" w:rsidRDefault="00E20AC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Support the creation of a business seat on the Art’s</w:t>
      </w:r>
      <w:r w:rsidR="00D62C40" w:rsidRPr="00937BFF">
        <w:rPr>
          <w:rFonts w:ascii="Ebrima" w:hAnsi="Ebrima" w:cstheme="majorHAnsi"/>
          <w:sz w:val="24"/>
          <w:szCs w:val="24"/>
        </w:rPr>
        <w:t xml:space="preserve"> </w:t>
      </w:r>
      <w:r w:rsidRPr="00937BFF">
        <w:rPr>
          <w:rFonts w:ascii="Ebrima" w:hAnsi="Ebrima" w:cstheme="majorHAnsi"/>
          <w:sz w:val="24"/>
          <w:szCs w:val="24"/>
        </w:rPr>
        <w:t>Board.</w:t>
      </w:r>
    </w:p>
    <w:p w14:paraId="617CD0E1" w14:textId="57E531C4" w:rsidR="00E20AC5" w:rsidRPr="00937BFF" w:rsidRDefault="00E20AC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Support the reduction of the Art’s Assessment fee from 1% to </w:t>
      </w:r>
      <w:r w:rsidR="00D62C40" w:rsidRPr="00937BFF">
        <w:rPr>
          <w:rFonts w:ascii="Ebrima" w:hAnsi="Ebrima" w:cstheme="majorHAnsi"/>
          <w:sz w:val="24"/>
          <w:szCs w:val="24"/>
        </w:rPr>
        <w:t>0</w:t>
      </w:r>
      <w:r w:rsidRPr="00937BFF">
        <w:rPr>
          <w:rFonts w:ascii="Ebrima" w:hAnsi="Ebrima" w:cstheme="majorHAnsi"/>
          <w:sz w:val="24"/>
          <w:szCs w:val="24"/>
        </w:rPr>
        <w:t xml:space="preserve">.5% on projects that are </w:t>
      </w:r>
      <w:r w:rsidR="00D62C40" w:rsidRPr="00937BFF">
        <w:rPr>
          <w:rFonts w:ascii="Ebrima" w:hAnsi="Ebrima" w:cstheme="majorHAnsi"/>
          <w:sz w:val="24"/>
          <w:szCs w:val="24"/>
        </w:rPr>
        <w:t>$</w:t>
      </w:r>
      <w:r w:rsidRPr="00937BFF">
        <w:rPr>
          <w:rFonts w:ascii="Ebrima" w:hAnsi="Ebrima" w:cstheme="majorHAnsi"/>
          <w:sz w:val="24"/>
          <w:szCs w:val="24"/>
        </w:rPr>
        <w:t xml:space="preserve">10 million and above. </w:t>
      </w:r>
    </w:p>
    <w:p w14:paraId="3C2D5494" w14:textId="047CCF92" w:rsidR="00E20AC5" w:rsidRPr="00937BFF" w:rsidRDefault="00D13DD9" w:rsidP="00B725CA">
      <w:pPr>
        <w:pStyle w:val="ListParagraph"/>
        <w:numPr>
          <w:ilvl w:val="0"/>
          <w:numId w:val="7"/>
        </w:numPr>
        <w:spacing w:before="100" w:beforeAutospacing="1" w:after="240"/>
        <w:rPr>
          <w:rFonts w:ascii="Ebrima" w:hAnsi="Ebrima" w:cstheme="majorHAnsi"/>
          <w:sz w:val="24"/>
          <w:szCs w:val="24"/>
        </w:rPr>
      </w:pPr>
      <w:r>
        <w:rPr>
          <w:rFonts w:ascii="Ebrima" w:hAnsi="Ebrima" w:cstheme="majorHAnsi"/>
          <w:sz w:val="24"/>
          <w:szCs w:val="24"/>
        </w:rPr>
        <w:t>Propose</w:t>
      </w:r>
      <w:r w:rsidR="00E20AC5" w:rsidRPr="00937BFF">
        <w:rPr>
          <w:rFonts w:ascii="Ebrima" w:hAnsi="Ebrima" w:cstheme="majorHAnsi"/>
          <w:sz w:val="24"/>
          <w:szCs w:val="24"/>
        </w:rPr>
        <w:t xml:space="preserve"> the elimination of the CRA Advisory Board</w:t>
      </w:r>
    </w:p>
    <w:p w14:paraId="5194C5FE" w14:textId="56CDC9BC" w:rsidR="00E20AC5" w:rsidRPr="00937BFF" w:rsidRDefault="00D13DD9" w:rsidP="00B725CA">
      <w:pPr>
        <w:pStyle w:val="ListParagraph"/>
        <w:numPr>
          <w:ilvl w:val="0"/>
          <w:numId w:val="7"/>
        </w:numPr>
        <w:spacing w:before="100" w:beforeAutospacing="1" w:after="240"/>
        <w:rPr>
          <w:rFonts w:ascii="Ebrima" w:hAnsi="Ebrima" w:cstheme="majorHAnsi"/>
          <w:sz w:val="24"/>
          <w:szCs w:val="24"/>
        </w:rPr>
      </w:pPr>
      <w:r>
        <w:rPr>
          <w:rFonts w:ascii="Ebrima" w:hAnsi="Ebrima" w:cstheme="majorHAnsi"/>
          <w:sz w:val="24"/>
          <w:szCs w:val="24"/>
        </w:rPr>
        <w:t>Promote</w:t>
      </w:r>
      <w:r w:rsidR="00E20AC5" w:rsidRPr="00937BFF">
        <w:rPr>
          <w:rFonts w:ascii="Ebrima" w:hAnsi="Ebrima" w:cstheme="majorHAnsi"/>
          <w:sz w:val="24"/>
          <w:szCs w:val="24"/>
        </w:rPr>
        <w:t xml:space="preserve"> the re-appointment of the two citizen members to the CRA Board. </w:t>
      </w:r>
    </w:p>
    <w:p w14:paraId="03E4FBF0" w14:textId="5DFE87D5" w:rsidR="00E20AC5" w:rsidRPr="00937BFF" w:rsidRDefault="00E20AC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Support development of workforce housing programs.</w:t>
      </w:r>
    </w:p>
    <w:p w14:paraId="2232C0F3" w14:textId="2A0EC180" w:rsidR="00E20AC5" w:rsidRPr="00937BFF" w:rsidRDefault="00E20AC5" w:rsidP="00B725CA">
      <w:pPr>
        <w:pStyle w:val="ListParagraph"/>
        <w:numPr>
          <w:ilvl w:val="0"/>
          <w:numId w:val="7"/>
        </w:numPr>
        <w:spacing w:after="240"/>
        <w:rPr>
          <w:rFonts w:ascii="Ebrima" w:hAnsi="Ebrima" w:cstheme="majorHAnsi"/>
          <w:sz w:val="24"/>
          <w:szCs w:val="24"/>
        </w:rPr>
      </w:pPr>
      <w:r w:rsidRPr="00937BFF">
        <w:rPr>
          <w:rFonts w:ascii="Ebrima" w:hAnsi="Ebrima" w:cstheme="majorHAnsi"/>
          <w:sz w:val="24"/>
          <w:szCs w:val="24"/>
        </w:rPr>
        <w:t>Support Impact Fee Credit Reimbursements for projects that make non-site related road improvements that add capacity.</w:t>
      </w:r>
    </w:p>
    <w:p w14:paraId="78886F79" w14:textId="39E1F1D5" w:rsidR="0018182C" w:rsidRPr="00F55C52" w:rsidRDefault="00E20AC5" w:rsidP="006A0DA4">
      <w:pPr>
        <w:pStyle w:val="ListParagraph"/>
        <w:numPr>
          <w:ilvl w:val="0"/>
          <w:numId w:val="7"/>
        </w:numPr>
        <w:tabs>
          <w:tab w:val="left" w:pos="3600"/>
          <w:tab w:val="center" w:pos="4680"/>
        </w:tabs>
        <w:spacing w:before="100" w:beforeAutospacing="1" w:after="240"/>
        <w:rPr>
          <w:rFonts w:ascii="Ebrima" w:hAnsi="Ebrima" w:cstheme="majorHAnsi"/>
          <w:sz w:val="24"/>
          <w:szCs w:val="24"/>
        </w:rPr>
      </w:pPr>
      <w:r w:rsidRPr="00F55C52">
        <w:rPr>
          <w:rFonts w:ascii="Ebrima" w:hAnsi="Ebrima" w:cstheme="majorHAnsi"/>
          <w:sz w:val="24"/>
          <w:szCs w:val="24"/>
        </w:rPr>
        <w:t>Create a business-ready environment through engagement with and support of Palm Beach State College, Florida Atlantic University and Lynn University, in their efforts to partner with the City</w:t>
      </w:r>
      <w:r w:rsidR="00D62C40" w:rsidRPr="00F55C52">
        <w:rPr>
          <w:rFonts w:ascii="Ebrima" w:hAnsi="Ebrima" w:cstheme="majorHAnsi"/>
          <w:sz w:val="24"/>
          <w:szCs w:val="24"/>
        </w:rPr>
        <w:t xml:space="preserve"> of Boynton Beach</w:t>
      </w:r>
      <w:r w:rsidRPr="00F55C52">
        <w:rPr>
          <w:rFonts w:ascii="Ebrima" w:hAnsi="Ebrima" w:cstheme="majorHAnsi"/>
          <w:sz w:val="24"/>
          <w:szCs w:val="24"/>
        </w:rPr>
        <w:t xml:space="preserve"> for internships</w:t>
      </w:r>
      <w:r w:rsidR="0024296A">
        <w:rPr>
          <w:rFonts w:ascii="Ebrima" w:hAnsi="Ebrima" w:cstheme="majorHAnsi"/>
          <w:sz w:val="24"/>
          <w:szCs w:val="24"/>
        </w:rPr>
        <w:t xml:space="preserve">, </w:t>
      </w:r>
      <w:r w:rsidRPr="00F55C52">
        <w:rPr>
          <w:rFonts w:ascii="Ebrima" w:hAnsi="Ebrima" w:cstheme="majorHAnsi"/>
          <w:sz w:val="24"/>
          <w:szCs w:val="24"/>
        </w:rPr>
        <w:t>w</w:t>
      </w:r>
      <w:bookmarkStart w:id="1" w:name="_GoBack"/>
      <w:bookmarkEnd w:id="1"/>
      <w:r w:rsidRPr="00F55C52">
        <w:rPr>
          <w:rFonts w:ascii="Ebrima" w:hAnsi="Ebrima" w:cstheme="majorHAnsi"/>
          <w:sz w:val="24"/>
          <w:szCs w:val="24"/>
        </w:rPr>
        <w:t>orkforce development</w:t>
      </w:r>
      <w:r w:rsidR="0024296A">
        <w:rPr>
          <w:rFonts w:ascii="Ebrima" w:hAnsi="Ebrima" w:cstheme="majorHAnsi"/>
          <w:sz w:val="24"/>
          <w:szCs w:val="24"/>
        </w:rPr>
        <w:t xml:space="preserve"> and small business training</w:t>
      </w:r>
      <w:r w:rsidRPr="00F55C52">
        <w:rPr>
          <w:rFonts w:ascii="Ebrima" w:hAnsi="Ebrima" w:cstheme="majorHAnsi"/>
          <w:sz w:val="24"/>
          <w:szCs w:val="24"/>
        </w:rPr>
        <w:t xml:space="preserve">.  </w:t>
      </w:r>
    </w:p>
    <w:p w14:paraId="3C4C9C0D" w14:textId="77777777" w:rsidR="00024015" w:rsidRDefault="00024015" w:rsidP="00B725CA">
      <w:pPr>
        <w:spacing w:before="100" w:beforeAutospacing="1" w:after="240"/>
        <w:rPr>
          <w:rFonts w:ascii="Ebrima" w:hAnsi="Ebrima" w:cstheme="majorHAnsi"/>
          <w:b/>
          <w:bCs/>
          <w:sz w:val="24"/>
          <w:szCs w:val="24"/>
        </w:rPr>
      </w:pPr>
    </w:p>
    <w:p w14:paraId="5B3ABE27" w14:textId="282F5E97" w:rsidR="0031715E" w:rsidRPr="00F55C52" w:rsidRDefault="0031715E" w:rsidP="00B725CA">
      <w:pPr>
        <w:spacing w:before="100" w:beforeAutospacing="1" w:after="240"/>
        <w:rPr>
          <w:rFonts w:ascii="Ebrima" w:hAnsi="Ebrima" w:cstheme="majorHAnsi"/>
          <w:b/>
          <w:bCs/>
          <w:sz w:val="24"/>
          <w:szCs w:val="24"/>
        </w:rPr>
      </w:pPr>
      <w:r w:rsidRPr="00F55C52">
        <w:rPr>
          <w:rFonts w:ascii="Ebrima" w:hAnsi="Ebrima" w:cstheme="majorHAnsi"/>
          <w:b/>
          <w:bCs/>
          <w:sz w:val="24"/>
          <w:szCs w:val="24"/>
        </w:rPr>
        <w:t xml:space="preserve">COUNTY ISSUES </w:t>
      </w:r>
      <w:r w:rsidR="00B73B85" w:rsidRPr="00F55C52">
        <w:rPr>
          <w:rFonts w:ascii="Ebrima" w:hAnsi="Ebrima" w:cstheme="majorHAnsi"/>
          <w:b/>
          <w:bCs/>
          <w:sz w:val="24"/>
          <w:szCs w:val="24"/>
        </w:rPr>
        <w:t>202</w:t>
      </w:r>
      <w:r w:rsidR="00F55C52">
        <w:rPr>
          <w:rFonts w:ascii="Ebrima" w:hAnsi="Ebrima" w:cstheme="majorHAnsi"/>
          <w:b/>
          <w:bCs/>
          <w:sz w:val="24"/>
          <w:szCs w:val="24"/>
        </w:rPr>
        <w:t>1</w:t>
      </w:r>
    </w:p>
    <w:p w14:paraId="7B24D78E" w14:textId="77777777" w:rsidR="001D0195" w:rsidRPr="00937BFF" w:rsidRDefault="001D0195" w:rsidP="001D0195">
      <w:pPr>
        <w:pStyle w:val="ListParagraph"/>
        <w:numPr>
          <w:ilvl w:val="0"/>
          <w:numId w:val="7"/>
        </w:numPr>
        <w:tabs>
          <w:tab w:val="left" w:pos="3600"/>
          <w:tab w:val="center" w:pos="4680"/>
        </w:tabs>
        <w:spacing w:before="100" w:beforeAutospacing="1" w:after="240"/>
        <w:rPr>
          <w:rFonts w:ascii="Ebrima" w:hAnsi="Ebrima" w:cstheme="majorHAnsi"/>
          <w:sz w:val="24"/>
          <w:szCs w:val="24"/>
        </w:rPr>
      </w:pPr>
      <w:r>
        <w:rPr>
          <w:rFonts w:ascii="Ebrima" w:hAnsi="Ebrima" w:cstheme="majorHAnsi"/>
          <w:sz w:val="24"/>
          <w:szCs w:val="24"/>
        </w:rPr>
        <w:t>Advocate</w:t>
      </w:r>
      <w:r w:rsidRPr="00937BFF">
        <w:rPr>
          <w:rFonts w:ascii="Ebrima" w:hAnsi="Ebrima" w:cstheme="majorHAnsi"/>
          <w:sz w:val="24"/>
          <w:szCs w:val="24"/>
        </w:rPr>
        <w:t xml:space="preserve"> that business taxes and fees remain </w:t>
      </w:r>
      <w:r>
        <w:rPr>
          <w:rFonts w:ascii="Ebrima" w:hAnsi="Ebrima" w:cstheme="majorHAnsi"/>
          <w:sz w:val="24"/>
          <w:szCs w:val="24"/>
        </w:rPr>
        <w:t>unchanged.</w:t>
      </w:r>
    </w:p>
    <w:p w14:paraId="329AC684" w14:textId="1559A272" w:rsidR="0018182C" w:rsidRPr="00937BFF" w:rsidRDefault="0018182C"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Support efforts to create standard operating procedures </w:t>
      </w:r>
      <w:r w:rsidR="00820386">
        <w:rPr>
          <w:rFonts w:ascii="Ebrima" w:hAnsi="Ebrima" w:cstheme="majorHAnsi"/>
          <w:sz w:val="24"/>
          <w:szCs w:val="24"/>
        </w:rPr>
        <w:t>(</w:t>
      </w:r>
      <w:r w:rsidR="00820386" w:rsidRPr="00937BFF">
        <w:rPr>
          <w:rFonts w:ascii="Ebrima" w:hAnsi="Ebrima" w:cstheme="majorHAnsi"/>
          <w:sz w:val="24"/>
          <w:szCs w:val="24"/>
        </w:rPr>
        <w:t>such as we have for hurricanes</w:t>
      </w:r>
      <w:r w:rsidR="00820386">
        <w:rPr>
          <w:rFonts w:ascii="Ebrima" w:hAnsi="Ebrima" w:cstheme="majorHAnsi"/>
          <w:sz w:val="24"/>
          <w:szCs w:val="24"/>
        </w:rPr>
        <w:t xml:space="preserve">) </w:t>
      </w:r>
      <w:r w:rsidRPr="00937BFF">
        <w:rPr>
          <w:rFonts w:ascii="Ebrima" w:hAnsi="Ebrima" w:cstheme="majorHAnsi"/>
          <w:sz w:val="24"/>
          <w:szCs w:val="24"/>
        </w:rPr>
        <w:t xml:space="preserve">for Palm Beach County for health and safety threats such as we have for hurricanes with prescribed actions aligned with data benchmarks.  </w:t>
      </w:r>
    </w:p>
    <w:p w14:paraId="03365A4A" w14:textId="0C2F878C" w:rsidR="0018182C" w:rsidRPr="00937BFF" w:rsidRDefault="0018182C"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Ensure tourism revenue generating cities receive </w:t>
      </w:r>
      <w:r w:rsidR="0002372E">
        <w:rPr>
          <w:rFonts w:ascii="Ebrima" w:hAnsi="Ebrima" w:cstheme="majorHAnsi"/>
          <w:sz w:val="24"/>
          <w:szCs w:val="24"/>
        </w:rPr>
        <w:t xml:space="preserve">equitable allocation of </w:t>
      </w:r>
      <w:r w:rsidRPr="00937BFF">
        <w:rPr>
          <w:rFonts w:ascii="Ebrima" w:hAnsi="Ebrima" w:cstheme="majorHAnsi"/>
          <w:sz w:val="24"/>
          <w:szCs w:val="24"/>
        </w:rPr>
        <w:t xml:space="preserve">tourism </w:t>
      </w:r>
      <w:r w:rsidR="0002372E">
        <w:rPr>
          <w:rFonts w:ascii="Ebrima" w:hAnsi="Ebrima" w:cstheme="majorHAnsi"/>
          <w:sz w:val="24"/>
          <w:szCs w:val="24"/>
        </w:rPr>
        <w:t>investment</w:t>
      </w:r>
      <w:r w:rsidRPr="00937BFF">
        <w:rPr>
          <w:rFonts w:ascii="Ebrima" w:hAnsi="Ebrima" w:cstheme="majorHAnsi"/>
          <w:sz w:val="24"/>
          <w:szCs w:val="24"/>
        </w:rPr>
        <w:t>.</w:t>
      </w:r>
    </w:p>
    <w:p w14:paraId="2BB75405" w14:textId="77777777" w:rsidR="00A342F6" w:rsidRPr="00937BFF" w:rsidRDefault="00A342F6" w:rsidP="00A342F6">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Support the School District's continued review and enhancement of the safety and security of school campuses based on the identification of new procedures and best practices for technology, health and safety threats. </w:t>
      </w:r>
    </w:p>
    <w:p w14:paraId="5CD891CC" w14:textId="365420F7" w:rsidR="00411348" w:rsidRPr="00937BFF" w:rsidRDefault="003E6D22"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Support efforts to increase</w:t>
      </w:r>
      <w:r w:rsidR="00382A6D" w:rsidRPr="00937BFF">
        <w:rPr>
          <w:rFonts w:ascii="Ebrima" w:hAnsi="Ebrima" w:cstheme="majorHAnsi"/>
          <w:sz w:val="24"/>
          <w:szCs w:val="24"/>
        </w:rPr>
        <w:t xml:space="preserve"> </w:t>
      </w:r>
      <w:r w:rsidRPr="00937BFF">
        <w:rPr>
          <w:rFonts w:ascii="Ebrima" w:hAnsi="Ebrima" w:cstheme="majorHAnsi"/>
          <w:sz w:val="24"/>
          <w:szCs w:val="24"/>
        </w:rPr>
        <w:t xml:space="preserve">opportunities for Palm Beach State College and </w:t>
      </w:r>
      <w:r w:rsidR="00382A6D" w:rsidRPr="00937BFF">
        <w:rPr>
          <w:rFonts w:ascii="Ebrima" w:hAnsi="Ebrima" w:cstheme="majorHAnsi"/>
          <w:sz w:val="24"/>
          <w:szCs w:val="24"/>
        </w:rPr>
        <w:t xml:space="preserve">Palm Beach County </w:t>
      </w:r>
      <w:r w:rsidRPr="00937BFF">
        <w:rPr>
          <w:rFonts w:ascii="Ebrima" w:hAnsi="Ebrima" w:cstheme="majorHAnsi"/>
          <w:sz w:val="24"/>
          <w:szCs w:val="24"/>
        </w:rPr>
        <w:t xml:space="preserve">School District </w:t>
      </w:r>
      <w:r w:rsidR="00557F7C" w:rsidRPr="00937BFF">
        <w:rPr>
          <w:rFonts w:ascii="Ebrima" w:hAnsi="Ebrima" w:cstheme="majorHAnsi"/>
          <w:sz w:val="24"/>
          <w:szCs w:val="24"/>
        </w:rPr>
        <w:t xml:space="preserve">to collaborate on career, certificate, vocational and apprenticeship programs to ensure </w:t>
      </w:r>
      <w:r w:rsidRPr="00937BFF">
        <w:rPr>
          <w:rFonts w:ascii="Ebrima" w:hAnsi="Ebrima" w:cstheme="majorHAnsi"/>
          <w:sz w:val="24"/>
          <w:szCs w:val="24"/>
        </w:rPr>
        <w:t>that students are college and</w:t>
      </w:r>
      <w:r w:rsidR="004E6BB3" w:rsidRPr="00937BFF">
        <w:rPr>
          <w:rFonts w:ascii="Ebrima" w:hAnsi="Ebrima" w:cstheme="majorHAnsi"/>
          <w:sz w:val="24"/>
          <w:szCs w:val="24"/>
        </w:rPr>
        <w:t>/or</w:t>
      </w:r>
      <w:r w:rsidRPr="00937BFF">
        <w:rPr>
          <w:rFonts w:ascii="Ebrima" w:hAnsi="Ebrima" w:cstheme="majorHAnsi"/>
          <w:sz w:val="24"/>
          <w:szCs w:val="24"/>
        </w:rPr>
        <w:t xml:space="preserve"> work ready.</w:t>
      </w:r>
    </w:p>
    <w:p w14:paraId="000326F0" w14:textId="77777777" w:rsidR="0002372E" w:rsidRDefault="0002372E" w:rsidP="00B725CA">
      <w:pPr>
        <w:pStyle w:val="ListParagraph"/>
        <w:numPr>
          <w:ilvl w:val="0"/>
          <w:numId w:val="7"/>
        </w:numPr>
        <w:spacing w:before="100" w:beforeAutospacing="1" w:after="240"/>
        <w:rPr>
          <w:rFonts w:ascii="Ebrima" w:hAnsi="Ebrima" w:cstheme="majorHAnsi"/>
          <w:sz w:val="24"/>
          <w:szCs w:val="24"/>
        </w:rPr>
      </w:pPr>
      <w:r w:rsidRPr="0002372E">
        <w:rPr>
          <w:rFonts w:ascii="Ebrima" w:hAnsi="Ebrima" w:cstheme="majorHAnsi"/>
          <w:sz w:val="24"/>
          <w:szCs w:val="24"/>
        </w:rPr>
        <w:t xml:space="preserve">Support Florida Atlantic University and the Research Park at Florida Atlantic University in leveraging of its resources and strategic partnerships to enhance and/or develop programs that foster entrepreneurship and expand the region’s high-tech workforce. </w:t>
      </w:r>
    </w:p>
    <w:p w14:paraId="256030E9" w14:textId="4D45DE53" w:rsidR="003E6D22" w:rsidRDefault="00A255CA"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Support private and public efforts to reduce homelessness and increase affordable housing opportunities</w:t>
      </w:r>
    </w:p>
    <w:p w14:paraId="4DAE8F4E" w14:textId="0923547F" w:rsidR="00AD4722" w:rsidRPr="00AD4722" w:rsidRDefault="00AD4722" w:rsidP="00AD4722">
      <w:pPr>
        <w:pStyle w:val="ListParagraph"/>
        <w:numPr>
          <w:ilvl w:val="0"/>
          <w:numId w:val="7"/>
        </w:numPr>
        <w:rPr>
          <w:rFonts w:ascii="Ebrima" w:hAnsi="Ebrima" w:cstheme="majorHAnsi"/>
          <w:sz w:val="24"/>
          <w:szCs w:val="24"/>
        </w:rPr>
      </w:pPr>
      <w:r w:rsidRPr="00AD4722">
        <w:rPr>
          <w:rFonts w:ascii="Ebrima" w:hAnsi="Ebrima" w:cstheme="majorHAnsi"/>
          <w:sz w:val="24"/>
          <w:szCs w:val="24"/>
        </w:rPr>
        <w:t xml:space="preserve">Support necessary enforcement of sober-home regulations. </w:t>
      </w:r>
      <w:r w:rsidR="0002372E">
        <w:rPr>
          <w:rFonts w:ascii="Ebrima" w:hAnsi="Ebrima" w:cstheme="majorHAnsi"/>
          <w:sz w:val="24"/>
          <w:szCs w:val="24"/>
        </w:rPr>
        <w:t>Support</w:t>
      </w:r>
      <w:r w:rsidRPr="00AD4722">
        <w:rPr>
          <w:rFonts w:ascii="Ebrima" w:hAnsi="Ebrima" w:cstheme="majorHAnsi"/>
          <w:sz w:val="24"/>
          <w:szCs w:val="24"/>
        </w:rPr>
        <w:t xml:space="preserve"> the funding </w:t>
      </w:r>
      <w:r w:rsidR="006372F2">
        <w:rPr>
          <w:rFonts w:ascii="Ebrima" w:hAnsi="Ebrima" w:cstheme="majorHAnsi"/>
          <w:sz w:val="24"/>
          <w:szCs w:val="24"/>
        </w:rPr>
        <w:t xml:space="preserve">and proper allocation </w:t>
      </w:r>
      <w:r w:rsidRPr="00AD4722">
        <w:rPr>
          <w:rFonts w:ascii="Ebrima" w:hAnsi="Ebrima" w:cstheme="majorHAnsi"/>
          <w:sz w:val="24"/>
          <w:szCs w:val="24"/>
        </w:rPr>
        <w:t xml:space="preserve">necessary to fight the Opioid-Crisis. </w:t>
      </w:r>
    </w:p>
    <w:p w14:paraId="6FF98A4A" w14:textId="5B3AB020" w:rsidR="00AD7FDE" w:rsidRPr="00937BFF" w:rsidRDefault="00AD7FDE"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Continue to support Palm Tran in its efforts to serve </w:t>
      </w:r>
      <w:r w:rsidR="00EE295E" w:rsidRPr="00937BFF">
        <w:rPr>
          <w:rFonts w:ascii="Ebrima" w:hAnsi="Ebrima" w:cstheme="majorHAnsi"/>
          <w:sz w:val="24"/>
          <w:szCs w:val="24"/>
        </w:rPr>
        <w:t xml:space="preserve">South Palm Beach County </w:t>
      </w:r>
      <w:r w:rsidRPr="00937BFF">
        <w:rPr>
          <w:rFonts w:ascii="Ebrima" w:hAnsi="Ebrima" w:cstheme="majorHAnsi"/>
          <w:sz w:val="24"/>
          <w:szCs w:val="24"/>
        </w:rPr>
        <w:t>by further improving and coordinating public transportation circulation between downtown</w:t>
      </w:r>
      <w:r w:rsidR="00EE295E" w:rsidRPr="00937BFF">
        <w:rPr>
          <w:rFonts w:ascii="Ebrima" w:hAnsi="Ebrima" w:cstheme="majorHAnsi"/>
          <w:sz w:val="24"/>
          <w:szCs w:val="24"/>
        </w:rPr>
        <w:t>s</w:t>
      </w:r>
      <w:r w:rsidRPr="00937BFF">
        <w:rPr>
          <w:rFonts w:ascii="Ebrima" w:hAnsi="Ebrima" w:cstheme="majorHAnsi"/>
          <w:sz w:val="24"/>
          <w:szCs w:val="24"/>
        </w:rPr>
        <w:t xml:space="preserve">, the train station, Research Park, and </w:t>
      </w:r>
      <w:r w:rsidR="00EE295E" w:rsidRPr="00937BFF">
        <w:rPr>
          <w:rFonts w:ascii="Ebrima" w:hAnsi="Ebrima" w:cstheme="majorHAnsi"/>
          <w:sz w:val="24"/>
          <w:szCs w:val="24"/>
        </w:rPr>
        <w:t>educational facilities</w:t>
      </w:r>
      <w:r w:rsidRPr="00937BFF">
        <w:rPr>
          <w:rFonts w:ascii="Ebrima" w:hAnsi="Ebrima" w:cstheme="majorHAnsi"/>
          <w:sz w:val="24"/>
          <w:szCs w:val="24"/>
        </w:rPr>
        <w:t xml:space="preserve">. </w:t>
      </w:r>
    </w:p>
    <w:p w14:paraId="6E5E394F" w14:textId="43F71D69" w:rsidR="00BD0D57" w:rsidRPr="00937BFF" w:rsidRDefault="00BD0D57"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Support a regional approach for beach re</w:t>
      </w:r>
      <w:r w:rsidR="00F55F26" w:rsidRPr="00937BFF">
        <w:rPr>
          <w:rFonts w:ascii="Ebrima" w:hAnsi="Ebrima" w:cstheme="majorHAnsi"/>
          <w:sz w:val="24"/>
          <w:szCs w:val="24"/>
        </w:rPr>
        <w:t>-</w:t>
      </w:r>
      <w:r w:rsidRPr="00937BFF">
        <w:rPr>
          <w:rFonts w:ascii="Ebrima" w:hAnsi="Ebrima" w:cstheme="majorHAnsi"/>
          <w:sz w:val="24"/>
          <w:szCs w:val="24"/>
        </w:rPr>
        <w:t>nourishment projects by the Palm Beach County Board of County Commissioners.</w:t>
      </w:r>
    </w:p>
    <w:p w14:paraId="3A3C3974" w14:textId="4EDB21E6" w:rsidR="000F505F" w:rsidRPr="00937BFF" w:rsidRDefault="00AD7FDE" w:rsidP="00B725CA">
      <w:pPr>
        <w:pStyle w:val="ListParagraph"/>
        <w:numPr>
          <w:ilvl w:val="0"/>
          <w:numId w:val="7"/>
        </w:numPr>
        <w:spacing w:before="100" w:beforeAutospacing="1" w:after="240"/>
        <w:rPr>
          <w:rFonts w:ascii="Ebrima" w:hAnsi="Ebrima" w:cstheme="majorHAnsi"/>
          <w:sz w:val="24"/>
          <w:szCs w:val="24"/>
        </w:rPr>
      </w:pPr>
      <w:bookmarkStart w:id="2" w:name="_Hlk528076032"/>
      <w:bookmarkEnd w:id="0"/>
      <w:r w:rsidRPr="00937BFF">
        <w:rPr>
          <w:rFonts w:ascii="Ebrima" w:hAnsi="Ebrima" w:cstheme="majorHAnsi"/>
          <w:sz w:val="24"/>
          <w:szCs w:val="24"/>
        </w:rPr>
        <w:lastRenderedPageBreak/>
        <w:t>Support solutions for and funding of science-based energy and water policy to address Red Tide, toxic algae, and other clean water initiatives.</w:t>
      </w:r>
    </w:p>
    <w:p w14:paraId="733F04FB" w14:textId="4E8F2DA9" w:rsidR="000A5129" w:rsidRPr="00F55C52" w:rsidRDefault="000A5129" w:rsidP="00B725CA">
      <w:pPr>
        <w:spacing w:before="100" w:beforeAutospacing="1" w:after="240"/>
        <w:rPr>
          <w:rFonts w:ascii="Ebrima" w:hAnsi="Ebrima" w:cstheme="majorHAnsi"/>
          <w:b/>
          <w:bCs/>
          <w:sz w:val="24"/>
          <w:szCs w:val="24"/>
        </w:rPr>
      </w:pPr>
      <w:r w:rsidRPr="00F55C52">
        <w:rPr>
          <w:rFonts w:ascii="Ebrima" w:hAnsi="Ebrima" w:cstheme="majorHAnsi"/>
          <w:b/>
          <w:bCs/>
          <w:sz w:val="24"/>
          <w:szCs w:val="24"/>
        </w:rPr>
        <w:t xml:space="preserve">STATE ISSUES </w:t>
      </w:r>
      <w:r w:rsidR="00B73B85" w:rsidRPr="00F55C52">
        <w:rPr>
          <w:rFonts w:ascii="Ebrima" w:hAnsi="Ebrima" w:cstheme="majorHAnsi"/>
          <w:b/>
          <w:bCs/>
          <w:sz w:val="24"/>
          <w:szCs w:val="24"/>
        </w:rPr>
        <w:t>202</w:t>
      </w:r>
      <w:r w:rsidR="00F55C52" w:rsidRPr="00F55C52">
        <w:rPr>
          <w:rFonts w:ascii="Ebrima" w:hAnsi="Ebrima" w:cstheme="majorHAnsi"/>
          <w:b/>
          <w:bCs/>
          <w:sz w:val="24"/>
          <w:szCs w:val="24"/>
        </w:rPr>
        <w:t>1</w:t>
      </w:r>
    </w:p>
    <w:bookmarkEnd w:id="2"/>
    <w:p w14:paraId="0D82BB84" w14:textId="249A25FF" w:rsidR="001D0195" w:rsidRPr="001D0195" w:rsidRDefault="001D0195" w:rsidP="001D0195">
      <w:pPr>
        <w:pStyle w:val="ListParagraph"/>
        <w:numPr>
          <w:ilvl w:val="0"/>
          <w:numId w:val="7"/>
        </w:numPr>
        <w:tabs>
          <w:tab w:val="left" w:pos="3600"/>
          <w:tab w:val="center" w:pos="4680"/>
        </w:tabs>
        <w:spacing w:before="100" w:beforeAutospacing="1" w:after="240"/>
        <w:rPr>
          <w:rFonts w:ascii="Ebrima" w:hAnsi="Ebrima" w:cstheme="majorHAnsi"/>
          <w:sz w:val="24"/>
          <w:szCs w:val="24"/>
        </w:rPr>
      </w:pPr>
      <w:r>
        <w:rPr>
          <w:rFonts w:ascii="Segoe UI" w:hAnsi="Segoe UI" w:cs="Segoe UI"/>
          <w:sz w:val="24"/>
          <w:szCs w:val="24"/>
        </w:rPr>
        <w:t xml:space="preserve">Support legislation with a </w:t>
      </w:r>
      <w:r w:rsidR="006372F2">
        <w:rPr>
          <w:rFonts w:ascii="Segoe UI" w:hAnsi="Segoe UI" w:cs="Segoe UI"/>
          <w:sz w:val="24"/>
          <w:szCs w:val="24"/>
        </w:rPr>
        <w:t>retroactive</w:t>
      </w:r>
      <w:r>
        <w:rPr>
          <w:rFonts w:ascii="Segoe UI" w:hAnsi="Segoe UI" w:cs="Segoe UI"/>
          <w:sz w:val="24"/>
          <w:szCs w:val="24"/>
        </w:rPr>
        <w:t xml:space="preserve"> effective date of January 1, 2020, that provides blanket immunity for employers from liability lawsuits related to any aspect of COVID 19.</w:t>
      </w:r>
    </w:p>
    <w:p w14:paraId="4F6E5A8C" w14:textId="4A2BCDCB" w:rsidR="001D0195" w:rsidRPr="00937BFF" w:rsidRDefault="001D0195" w:rsidP="001D0195">
      <w:pPr>
        <w:pStyle w:val="ListParagraph"/>
        <w:numPr>
          <w:ilvl w:val="0"/>
          <w:numId w:val="7"/>
        </w:numPr>
        <w:tabs>
          <w:tab w:val="left" w:pos="3600"/>
          <w:tab w:val="center" w:pos="4680"/>
        </w:tabs>
        <w:spacing w:before="100" w:beforeAutospacing="1" w:after="240"/>
        <w:rPr>
          <w:rFonts w:ascii="Ebrima" w:hAnsi="Ebrima" w:cstheme="majorHAnsi"/>
          <w:sz w:val="24"/>
          <w:szCs w:val="24"/>
        </w:rPr>
      </w:pPr>
      <w:r>
        <w:rPr>
          <w:rFonts w:ascii="Ebrima" w:hAnsi="Ebrima" w:cstheme="majorHAnsi"/>
          <w:sz w:val="24"/>
          <w:szCs w:val="24"/>
        </w:rPr>
        <w:t>Advocate</w:t>
      </w:r>
      <w:r w:rsidRPr="00937BFF">
        <w:rPr>
          <w:rFonts w:ascii="Ebrima" w:hAnsi="Ebrima" w:cstheme="majorHAnsi"/>
          <w:sz w:val="24"/>
          <w:szCs w:val="24"/>
        </w:rPr>
        <w:t xml:space="preserve"> that business taxes and fees remain </w:t>
      </w:r>
      <w:r>
        <w:rPr>
          <w:rFonts w:ascii="Ebrima" w:hAnsi="Ebrima" w:cstheme="majorHAnsi"/>
          <w:sz w:val="24"/>
          <w:szCs w:val="24"/>
        </w:rPr>
        <w:t>unchanged.</w:t>
      </w:r>
    </w:p>
    <w:p w14:paraId="763BC253" w14:textId="6D9ACE1B" w:rsidR="00A342F6" w:rsidRDefault="00A342F6" w:rsidP="00B725CA">
      <w:pPr>
        <w:pStyle w:val="ListParagraph"/>
        <w:numPr>
          <w:ilvl w:val="0"/>
          <w:numId w:val="7"/>
        </w:numPr>
        <w:tabs>
          <w:tab w:val="left" w:pos="3600"/>
          <w:tab w:val="center" w:pos="4680"/>
        </w:tabs>
        <w:spacing w:before="100" w:beforeAutospacing="1" w:after="240"/>
        <w:rPr>
          <w:rFonts w:ascii="Ebrima" w:hAnsi="Ebrima" w:cstheme="majorHAnsi"/>
          <w:sz w:val="24"/>
          <w:szCs w:val="24"/>
        </w:rPr>
      </w:pPr>
      <w:r w:rsidRPr="00A342F6">
        <w:rPr>
          <w:rFonts w:ascii="Ebrima" w:hAnsi="Ebrima" w:cstheme="majorHAnsi"/>
          <w:sz w:val="24"/>
          <w:szCs w:val="24"/>
        </w:rPr>
        <w:t>Support legislation that enables Florida to collect online sales tax from companies without a physical presence in Florida.</w:t>
      </w:r>
    </w:p>
    <w:p w14:paraId="189C1322" w14:textId="4F8D2E73" w:rsidR="0018182C" w:rsidRPr="00937BFF" w:rsidRDefault="0018182C" w:rsidP="00B725CA">
      <w:pPr>
        <w:pStyle w:val="ListParagraph"/>
        <w:numPr>
          <w:ilvl w:val="0"/>
          <w:numId w:val="7"/>
        </w:numPr>
        <w:tabs>
          <w:tab w:val="left" w:pos="3600"/>
          <w:tab w:val="center" w:pos="4680"/>
        </w:tabs>
        <w:spacing w:before="100" w:beforeAutospacing="1" w:after="240"/>
        <w:rPr>
          <w:rFonts w:ascii="Ebrima" w:hAnsi="Ebrima" w:cstheme="majorHAnsi"/>
          <w:sz w:val="24"/>
          <w:szCs w:val="24"/>
        </w:rPr>
      </w:pPr>
      <w:r w:rsidRPr="00937BFF">
        <w:rPr>
          <w:rFonts w:ascii="Ebrima" w:hAnsi="Ebrima" w:cstheme="majorHAnsi"/>
          <w:sz w:val="24"/>
          <w:szCs w:val="24"/>
        </w:rPr>
        <w:t>Support efforts to create standard operating procedures</w:t>
      </w:r>
      <w:r w:rsidR="00820386">
        <w:rPr>
          <w:rFonts w:ascii="Ebrima" w:hAnsi="Ebrima" w:cstheme="majorHAnsi"/>
          <w:sz w:val="24"/>
          <w:szCs w:val="24"/>
        </w:rPr>
        <w:t xml:space="preserve"> (</w:t>
      </w:r>
      <w:r w:rsidR="00820386" w:rsidRPr="00937BFF">
        <w:rPr>
          <w:rFonts w:ascii="Ebrima" w:hAnsi="Ebrima" w:cstheme="majorHAnsi"/>
          <w:sz w:val="24"/>
          <w:szCs w:val="24"/>
        </w:rPr>
        <w:t>such as we have for hurricanes</w:t>
      </w:r>
      <w:r w:rsidR="00820386">
        <w:rPr>
          <w:rFonts w:ascii="Ebrima" w:hAnsi="Ebrima" w:cstheme="majorHAnsi"/>
          <w:sz w:val="24"/>
          <w:szCs w:val="24"/>
        </w:rPr>
        <w:t xml:space="preserve">) </w:t>
      </w:r>
      <w:r w:rsidRPr="00937BFF">
        <w:rPr>
          <w:rFonts w:ascii="Ebrima" w:hAnsi="Ebrima" w:cstheme="majorHAnsi"/>
          <w:sz w:val="24"/>
          <w:szCs w:val="24"/>
        </w:rPr>
        <w:t xml:space="preserve">for Florida for health and safety threats with prescribed actions aligned with data benchmarks.  </w:t>
      </w:r>
    </w:p>
    <w:p w14:paraId="7CF57FF4" w14:textId="2132F3CE" w:rsidR="009444A4" w:rsidRPr="00937BFF" w:rsidRDefault="009444A4" w:rsidP="00B725CA">
      <w:pPr>
        <w:pStyle w:val="ListParagraph"/>
        <w:numPr>
          <w:ilvl w:val="0"/>
          <w:numId w:val="7"/>
        </w:numPr>
        <w:tabs>
          <w:tab w:val="left" w:pos="3600"/>
          <w:tab w:val="center" w:pos="4680"/>
        </w:tabs>
        <w:spacing w:before="100" w:beforeAutospacing="1" w:after="240"/>
        <w:rPr>
          <w:rFonts w:ascii="Ebrima" w:hAnsi="Ebrima" w:cstheme="majorHAnsi"/>
          <w:sz w:val="24"/>
          <w:szCs w:val="24"/>
        </w:rPr>
      </w:pPr>
      <w:r w:rsidRPr="00937BFF">
        <w:rPr>
          <w:rFonts w:ascii="Ebrima" w:hAnsi="Ebrima" w:cstheme="majorHAnsi"/>
          <w:sz w:val="24"/>
          <w:szCs w:val="24"/>
        </w:rPr>
        <w:t>Support the reauthorization of a state incentive program to attract high paying jobs in industry clusters to the state of Florida</w:t>
      </w:r>
    </w:p>
    <w:p w14:paraId="3ABFE4A0" w14:textId="5EC0206C" w:rsidR="009444A4" w:rsidRPr="006372F2" w:rsidRDefault="009444A4" w:rsidP="00B725CA">
      <w:pPr>
        <w:pStyle w:val="ListParagraph"/>
        <w:numPr>
          <w:ilvl w:val="0"/>
          <w:numId w:val="7"/>
        </w:numPr>
        <w:spacing w:before="100" w:beforeAutospacing="1" w:after="240"/>
        <w:rPr>
          <w:rFonts w:ascii="Ebrima" w:hAnsi="Ebrima" w:cstheme="majorHAnsi"/>
          <w:sz w:val="24"/>
          <w:szCs w:val="24"/>
        </w:rPr>
      </w:pPr>
      <w:r w:rsidRPr="006372F2">
        <w:rPr>
          <w:rFonts w:ascii="Ebrima" w:hAnsi="Ebrima" w:cstheme="majorHAnsi"/>
          <w:sz w:val="24"/>
          <w:szCs w:val="24"/>
        </w:rPr>
        <w:t xml:space="preserve">Support the renewal of the Qualified </w:t>
      </w:r>
      <w:r w:rsidR="006372F2" w:rsidRPr="006372F2">
        <w:rPr>
          <w:rFonts w:ascii="Ebrima" w:hAnsi="Ebrima" w:cstheme="majorHAnsi"/>
          <w:sz w:val="24"/>
          <w:szCs w:val="24"/>
        </w:rPr>
        <w:t xml:space="preserve">Targeted </w:t>
      </w:r>
      <w:r w:rsidRPr="006372F2">
        <w:rPr>
          <w:rFonts w:ascii="Ebrima" w:hAnsi="Ebrima" w:cstheme="majorHAnsi"/>
          <w:sz w:val="24"/>
          <w:szCs w:val="24"/>
        </w:rPr>
        <w:t>Industry Refund (QTI) Program</w:t>
      </w:r>
    </w:p>
    <w:p w14:paraId="36C311F5" w14:textId="0BA8B3CB" w:rsidR="00411348" w:rsidRPr="00937BFF" w:rsidRDefault="00411348"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sz w:val="24"/>
          <w:szCs w:val="24"/>
        </w:rPr>
        <w:t>Oppose any repeal or reduction of the Aviation Fuel Tax, ensuring adequate investment in Florida’s critical airport infrastructure</w:t>
      </w:r>
      <w:r w:rsidR="006372F2">
        <w:rPr>
          <w:rFonts w:ascii="Ebrima" w:hAnsi="Ebrima"/>
          <w:sz w:val="24"/>
          <w:szCs w:val="24"/>
        </w:rPr>
        <w:t>.</w:t>
      </w:r>
    </w:p>
    <w:p w14:paraId="1488940C" w14:textId="11318317" w:rsidR="00ED445C" w:rsidRPr="00937BFF" w:rsidRDefault="00ED445C" w:rsidP="00B725CA">
      <w:pPr>
        <w:pStyle w:val="ListParagraph"/>
        <w:numPr>
          <w:ilvl w:val="0"/>
          <w:numId w:val="7"/>
        </w:numPr>
        <w:spacing w:before="100" w:beforeAutospacing="1" w:after="240"/>
        <w:rPr>
          <w:rFonts w:ascii="Ebrima" w:hAnsi="Ebrima" w:cstheme="majorHAnsi"/>
          <w:strike/>
          <w:sz w:val="24"/>
          <w:szCs w:val="24"/>
        </w:rPr>
      </w:pPr>
      <w:r w:rsidRPr="00937BFF">
        <w:rPr>
          <w:rFonts w:ascii="Ebrima" w:hAnsi="Ebrima" w:cstheme="majorHAnsi"/>
          <w:sz w:val="24"/>
          <w:szCs w:val="24"/>
        </w:rPr>
        <w:t>Continue to support the elimination of the statewide sales tax on commercial leases.</w:t>
      </w:r>
      <w:r w:rsidRPr="00937BFF">
        <w:rPr>
          <w:rFonts w:ascii="Ebrima" w:hAnsi="Ebrima" w:cstheme="majorHAnsi"/>
          <w:strike/>
          <w:sz w:val="24"/>
          <w:szCs w:val="24"/>
        </w:rPr>
        <w:t xml:space="preserve"> </w:t>
      </w:r>
    </w:p>
    <w:p w14:paraId="3A6194BD" w14:textId="3E3B178C" w:rsidR="00DA5AD1" w:rsidRPr="00937BFF" w:rsidRDefault="00DA5AD1"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Support the full funding and mission</w:t>
      </w:r>
      <w:r w:rsidR="00AD7FDE" w:rsidRPr="00937BFF">
        <w:rPr>
          <w:rFonts w:ascii="Ebrima" w:hAnsi="Ebrima" w:cstheme="majorHAnsi"/>
          <w:sz w:val="24"/>
          <w:szCs w:val="24"/>
        </w:rPr>
        <w:t>s</w:t>
      </w:r>
      <w:r w:rsidRPr="00937BFF">
        <w:rPr>
          <w:rFonts w:ascii="Ebrima" w:hAnsi="Ebrima" w:cstheme="majorHAnsi"/>
          <w:sz w:val="24"/>
          <w:szCs w:val="24"/>
        </w:rPr>
        <w:t xml:space="preserve"> of Enterprise Florida and Visit Florida</w:t>
      </w:r>
      <w:r w:rsidR="00AD7FDE" w:rsidRPr="00937BFF">
        <w:rPr>
          <w:rFonts w:ascii="Ebrima" w:hAnsi="Ebrima" w:cstheme="majorHAnsi"/>
          <w:sz w:val="24"/>
          <w:szCs w:val="24"/>
        </w:rPr>
        <w:t>,</w:t>
      </w:r>
      <w:r w:rsidRPr="00937BFF">
        <w:rPr>
          <w:rFonts w:ascii="Ebrima" w:hAnsi="Ebrima" w:cstheme="majorHAnsi"/>
          <w:sz w:val="24"/>
          <w:szCs w:val="24"/>
        </w:rPr>
        <w:t xml:space="preserve"> to provide incentives to bring new businesses and jobs to Florida </w:t>
      </w:r>
    </w:p>
    <w:p w14:paraId="7727D058" w14:textId="4ED9006D" w:rsidR="00113348" w:rsidRPr="00937BFF" w:rsidRDefault="00113348"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Continue funding the Job Growth Grant Fund</w:t>
      </w:r>
    </w:p>
    <w:p w14:paraId="3C7DC452" w14:textId="3C9887B5" w:rsidR="00370325" w:rsidRPr="00937BFF" w:rsidRDefault="005D1C37"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Support</w:t>
      </w:r>
      <w:r w:rsidR="00370325" w:rsidRPr="00937BFF">
        <w:rPr>
          <w:rFonts w:ascii="Ebrima" w:hAnsi="Ebrima" w:cstheme="majorHAnsi"/>
          <w:sz w:val="24"/>
          <w:szCs w:val="24"/>
        </w:rPr>
        <w:t xml:space="preserve"> targeted economic development investments and global trade agreements to help Florida remain a leader in international trade</w:t>
      </w:r>
      <w:r w:rsidR="00ED445C" w:rsidRPr="00937BFF">
        <w:rPr>
          <w:rFonts w:ascii="Ebrima" w:hAnsi="Ebrima" w:cstheme="majorHAnsi"/>
          <w:sz w:val="24"/>
          <w:szCs w:val="24"/>
        </w:rPr>
        <w:t>.</w:t>
      </w:r>
    </w:p>
    <w:p w14:paraId="65E6A412" w14:textId="45204134" w:rsidR="00AD7FDE" w:rsidRPr="00937BFF" w:rsidRDefault="00AD7FDE"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Create an improved and HIPAA-protected system to identify those with signs of mental illness, including the appropriate and secure recording of critical information to a central repository with access by all relevant law enforcement and health care agencies.</w:t>
      </w:r>
    </w:p>
    <w:p w14:paraId="59AD2145" w14:textId="38EAB131" w:rsidR="00370325" w:rsidRPr="00937BFF" w:rsidRDefault="0037032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Oppose workplace initiatives and/or regulations which seek to inhibit employer rights by expanding employee rights in vague and unenforceable ways that interfere with employer-employee relationships. </w:t>
      </w:r>
    </w:p>
    <w:p w14:paraId="61E234A6" w14:textId="68836DBA" w:rsidR="00370325" w:rsidRPr="00937BFF" w:rsidRDefault="0037032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Support passage of statewide guidelines to allow employers the opportunity to continue to have the right to maintain and enforce a drug-free workplace as it relates to the legalization of medical cannabis. </w:t>
      </w:r>
    </w:p>
    <w:p w14:paraId="3E0AA350" w14:textId="4ED895DF" w:rsidR="00370325" w:rsidRDefault="0037032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Support appropriate workers’ compensation reforms related to the 2016 Florida Supreme Court ruling</w:t>
      </w:r>
      <w:r w:rsidR="005D1C37" w:rsidRPr="00937BFF">
        <w:rPr>
          <w:rFonts w:ascii="Ebrima" w:hAnsi="Ebrima" w:cstheme="majorHAnsi"/>
          <w:sz w:val="24"/>
          <w:szCs w:val="24"/>
        </w:rPr>
        <w:t xml:space="preserve"> that</w:t>
      </w:r>
      <w:r w:rsidRPr="00937BFF">
        <w:rPr>
          <w:rFonts w:ascii="Ebrima" w:hAnsi="Ebrima" w:cstheme="majorHAnsi"/>
          <w:sz w:val="24"/>
          <w:szCs w:val="24"/>
        </w:rPr>
        <w:t xml:space="preserve"> eliminat</w:t>
      </w:r>
      <w:r w:rsidR="005D1C37" w:rsidRPr="00937BFF">
        <w:rPr>
          <w:rFonts w:ascii="Ebrima" w:hAnsi="Ebrima" w:cstheme="majorHAnsi"/>
          <w:sz w:val="24"/>
          <w:szCs w:val="24"/>
        </w:rPr>
        <w:t>ed</w:t>
      </w:r>
      <w:r w:rsidRPr="00937BFF">
        <w:rPr>
          <w:rFonts w:ascii="Ebrima" w:hAnsi="Ebrima" w:cstheme="majorHAnsi"/>
          <w:sz w:val="24"/>
          <w:szCs w:val="24"/>
        </w:rPr>
        <w:t xml:space="preserve"> attorney fee caps.  </w:t>
      </w:r>
    </w:p>
    <w:p w14:paraId="05421DDB" w14:textId="77777777" w:rsidR="00F924CD" w:rsidRPr="00F924CD" w:rsidRDefault="00F924CD" w:rsidP="00F924CD">
      <w:pPr>
        <w:pStyle w:val="ListParagraph"/>
        <w:numPr>
          <w:ilvl w:val="0"/>
          <w:numId w:val="7"/>
        </w:numPr>
        <w:rPr>
          <w:rFonts w:ascii="Ebrima" w:hAnsi="Ebrima" w:cstheme="majorHAnsi"/>
          <w:sz w:val="24"/>
          <w:szCs w:val="24"/>
        </w:rPr>
      </w:pPr>
      <w:r w:rsidRPr="00F924CD">
        <w:rPr>
          <w:rFonts w:ascii="Ebrima" w:hAnsi="Ebrima" w:cstheme="majorHAnsi"/>
          <w:sz w:val="24"/>
          <w:szCs w:val="24"/>
        </w:rPr>
        <w:t>Support workforce funding for Palm Beach State College to assist with rapid credentialing and retooling those negatively impacted by the pandemic.</w:t>
      </w:r>
    </w:p>
    <w:p w14:paraId="1B0552EA" w14:textId="14AD004B" w:rsidR="00AD7FDE" w:rsidRPr="00F924CD" w:rsidRDefault="00AD7FDE" w:rsidP="00B725CA">
      <w:pPr>
        <w:pStyle w:val="ListParagraph"/>
        <w:numPr>
          <w:ilvl w:val="0"/>
          <w:numId w:val="7"/>
        </w:numPr>
        <w:tabs>
          <w:tab w:val="left" w:pos="3600"/>
          <w:tab w:val="center" w:pos="4680"/>
        </w:tabs>
        <w:spacing w:after="240"/>
        <w:rPr>
          <w:rFonts w:ascii="Ebrima" w:hAnsi="Ebrima" w:cstheme="majorHAnsi"/>
          <w:sz w:val="24"/>
          <w:szCs w:val="24"/>
        </w:rPr>
      </w:pPr>
      <w:r w:rsidRPr="00F924CD">
        <w:rPr>
          <w:rFonts w:ascii="Ebrima" w:hAnsi="Ebrima" w:cstheme="majorHAnsi"/>
          <w:sz w:val="24"/>
          <w:szCs w:val="24"/>
        </w:rPr>
        <w:t>Support the allocation of appropriate funding of outstanding capital projects at Florida Atlantic University and Palm Beach State College.</w:t>
      </w:r>
    </w:p>
    <w:p w14:paraId="4FFFD850" w14:textId="32C25E6F" w:rsidR="00370325" w:rsidRPr="00F924CD" w:rsidRDefault="00370325" w:rsidP="00B725CA">
      <w:pPr>
        <w:pStyle w:val="ListParagraph"/>
        <w:numPr>
          <w:ilvl w:val="0"/>
          <w:numId w:val="7"/>
        </w:numPr>
        <w:tabs>
          <w:tab w:val="left" w:pos="3600"/>
          <w:tab w:val="center" w:pos="4680"/>
        </w:tabs>
        <w:spacing w:after="240"/>
        <w:rPr>
          <w:rFonts w:ascii="Ebrima" w:hAnsi="Ebrima" w:cstheme="majorHAnsi"/>
          <w:sz w:val="24"/>
          <w:szCs w:val="24"/>
        </w:rPr>
      </w:pPr>
      <w:r w:rsidRPr="00F924CD">
        <w:rPr>
          <w:rFonts w:ascii="Ebrima" w:hAnsi="Ebrima" w:cstheme="majorHAnsi"/>
          <w:sz w:val="24"/>
          <w:szCs w:val="24"/>
        </w:rPr>
        <w:lastRenderedPageBreak/>
        <w:t>Support identifying an alternative funding source for Public Education Capital Outlay (PECO) funding for K-12, Florida College System, and State University System buildings.</w:t>
      </w:r>
    </w:p>
    <w:p w14:paraId="251A5A5E" w14:textId="4180BF27" w:rsidR="00370325" w:rsidRPr="00937BFF" w:rsidRDefault="00370325"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Support science-based energy and water policy solutions that allow for Florida’s continued economic growth. Support the continued dedicated funding for dune restoration as part of </w:t>
      </w:r>
      <w:r w:rsidR="00AD7FDE" w:rsidRPr="00937BFF">
        <w:rPr>
          <w:rFonts w:ascii="Ebrima" w:hAnsi="Ebrima" w:cstheme="majorHAnsi"/>
          <w:sz w:val="24"/>
          <w:szCs w:val="24"/>
        </w:rPr>
        <w:t xml:space="preserve">the </w:t>
      </w:r>
      <w:r w:rsidRPr="00937BFF">
        <w:rPr>
          <w:rFonts w:ascii="Ebrima" w:hAnsi="Ebrima" w:cstheme="majorHAnsi"/>
          <w:sz w:val="24"/>
          <w:szCs w:val="24"/>
        </w:rPr>
        <w:t xml:space="preserve">beach-management funding program. </w:t>
      </w:r>
    </w:p>
    <w:p w14:paraId="6C0E1CF5" w14:textId="146F9CB3" w:rsidR="00ED445C" w:rsidRPr="00937BFF" w:rsidRDefault="00ED445C" w:rsidP="00B725CA">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Create</w:t>
      </w:r>
      <w:r w:rsidR="00AD7FDE" w:rsidRPr="00937BFF">
        <w:rPr>
          <w:rFonts w:ascii="Ebrima" w:hAnsi="Ebrima" w:cstheme="majorHAnsi"/>
          <w:sz w:val="24"/>
          <w:szCs w:val="24"/>
        </w:rPr>
        <w:t xml:space="preserve"> a</w:t>
      </w:r>
      <w:r w:rsidRPr="00937BFF">
        <w:rPr>
          <w:rFonts w:ascii="Ebrima" w:hAnsi="Ebrima" w:cstheme="majorHAnsi"/>
          <w:sz w:val="24"/>
          <w:szCs w:val="24"/>
        </w:rPr>
        <w:t xml:space="preserve"> film, television, </w:t>
      </w:r>
      <w:r w:rsidR="00AD7FDE" w:rsidRPr="00937BFF">
        <w:rPr>
          <w:rFonts w:ascii="Ebrima" w:hAnsi="Ebrima" w:cstheme="majorHAnsi"/>
          <w:sz w:val="24"/>
          <w:szCs w:val="24"/>
        </w:rPr>
        <w:t>and</w:t>
      </w:r>
      <w:r w:rsidRPr="00937BFF">
        <w:rPr>
          <w:rFonts w:ascii="Ebrima" w:hAnsi="Ebrima" w:cstheme="majorHAnsi"/>
          <w:sz w:val="24"/>
          <w:szCs w:val="24"/>
        </w:rPr>
        <w:t xml:space="preserve"> digital media targeted grant program within </w:t>
      </w:r>
      <w:r w:rsidR="00AD7FDE" w:rsidRPr="00937BFF">
        <w:rPr>
          <w:rFonts w:ascii="Ebrima" w:hAnsi="Ebrima" w:cstheme="majorHAnsi"/>
          <w:sz w:val="24"/>
          <w:szCs w:val="24"/>
        </w:rPr>
        <w:t>t</w:t>
      </w:r>
      <w:r w:rsidRPr="00937BFF">
        <w:rPr>
          <w:rFonts w:ascii="Ebrima" w:hAnsi="Ebrima" w:cstheme="majorHAnsi"/>
          <w:sz w:val="24"/>
          <w:szCs w:val="24"/>
        </w:rPr>
        <w:t>he Department of Economic Opportunit</w:t>
      </w:r>
      <w:r w:rsidR="008E15D5" w:rsidRPr="00937BFF">
        <w:rPr>
          <w:rFonts w:ascii="Ebrima" w:hAnsi="Ebrima" w:cstheme="majorHAnsi"/>
          <w:sz w:val="24"/>
          <w:szCs w:val="24"/>
        </w:rPr>
        <w:t>y</w:t>
      </w:r>
      <w:r w:rsidRPr="00937BFF">
        <w:rPr>
          <w:rFonts w:ascii="Ebrima" w:hAnsi="Ebrima" w:cstheme="majorHAnsi"/>
          <w:sz w:val="24"/>
          <w:szCs w:val="24"/>
        </w:rPr>
        <w:t xml:space="preserve"> (DEO)</w:t>
      </w:r>
      <w:r w:rsidR="008E15D5" w:rsidRPr="00937BFF">
        <w:rPr>
          <w:rFonts w:ascii="Ebrima" w:hAnsi="Ebrima" w:cstheme="majorHAnsi"/>
          <w:sz w:val="24"/>
          <w:szCs w:val="24"/>
        </w:rPr>
        <w:t>.</w:t>
      </w:r>
    </w:p>
    <w:p w14:paraId="72E0C6EB" w14:textId="36A0ED8E" w:rsidR="005454AB" w:rsidRDefault="00370325" w:rsidP="00557F7C">
      <w:pPr>
        <w:pStyle w:val="ListParagraph"/>
        <w:numPr>
          <w:ilvl w:val="0"/>
          <w:numId w:val="7"/>
        </w:numPr>
        <w:spacing w:before="100" w:beforeAutospacing="1" w:after="240"/>
        <w:rPr>
          <w:rFonts w:ascii="Ebrima" w:hAnsi="Ebrima" w:cstheme="majorHAnsi"/>
          <w:sz w:val="24"/>
          <w:szCs w:val="24"/>
        </w:rPr>
      </w:pPr>
      <w:r w:rsidRPr="00937BFF">
        <w:rPr>
          <w:rFonts w:ascii="Ebrima" w:hAnsi="Ebrima" w:cstheme="majorHAnsi"/>
          <w:sz w:val="24"/>
          <w:szCs w:val="24"/>
        </w:rPr>
        <w:t xml:space="preserve">Support legislation that prohibits the sale of assault rifles. </w:t>
      </w:r>
    </w:p>
    <w:p w14:paraId="33D6F524" w14:textId="77777777" w:rsidR="00024015" w:rsidRDefault="00024015" w:rsidP="00361272">
      <w:pPr>
        <w:spacing w:before="100" w:beforeAutospacing="1" w:after="240"/>
        <w:ind w:left="360"/>
        <w:rPr>
          <w:rFonts w:ascii="Ebrima" w:hAnsi="Ebrima" w:cstheme="minorHAnsi"/>
          <w:b/>
          <w:sz w:val="24"/>
          <w:szCs w:val="24"/>
        </w:rPr>
      </w:pPr>
    </w:p>
    <w:p w14:paraId="4405C360" w14:textId="5F720281" w:rsidR="00361272" w:rsidRPr="00180EC1" w:rsidRDefault="00361272" w:rsidP="00361272">
      <w:pPr>
        <w:spacing w:before="100" w:beforeAutospacing="1" w:after="240"/>
        <w:ind w:left="360"/>
        <w:rPr>
          <w:rFonts w:ascii="Ebrima" w:hAnsi="Ebrima" w:cstheme="minorHAnsi"/>
          <w:b/>
          <w:sz w:val="24"/>
          <w:szCs w:val="24"/>
        </w:rPr>
      </w:pPr>
      <w:r w:rsidRPr="00180EC1">
        <w:rPr>
          <w:rFonts w:ascii="Ebrima" w:hAnsi="Ebrima" w:cstheme="minorHAnsi"/>
          <w:b/>
          <w:sz w:val="24"/>
          <w:szCs w:val="24"/>
        </w:rPr>
        <w:t>FEDERAL 202</w:t>
      </w:r>
      <w:r>
        <w:rPr>
          <w:rFonts w:ascii="Ebrima" w:hAnsi="Ebrima" w:cstheme="minorHAnsi"/>
          <w:b/>
          <w:sz w:val="24"/>
          <w:szCs w:val="24"/>
        </w:rPr>
        <w:t>1</w:t>
      </w:r>
    </w:p>
    <w:p w14:paraId="332C2995" w14:textId="77777777" w:rsidR="00361272" w:rsidRPr="00180EC1" w:rsidRDefault="00361272" w:rsidP="00361272">
      <w:pPr>
        <w:pStyle w:val="ListParagraph"/>
        <w:numPr>
          <w:ilvl w:val="0"/>
          <w:numId w:val="6"/>
        </w:numPr>
        <w:spacing w:before="100" w:beforeAutospacing="1" w:after="240"/>
        <w:rPr>
          <w:rFonts w:asciiTheme="minorHAnsi" w:hAnsiTheme="minorHAnsi" w:cstheme="minorHAnsi"/>
          <w:sz w:val="24"/>
          <w:szCs w:val="24"/>
        </w:rPr>
      </w:pPr>
      <w:bookmarkStart w:id="3" w:name="_Hlk528076180"/>
      <w:r w:rsidRPr="00180EC1">
        <w:rPr>
          <w:rFonts w:asciiTheme="minorHAnsi" w:hAnsiTheme="minorHAnsi" w:cstheme="minorHAnsi"/>
          <w:sz w:val="24"/>
          <w:szCs w:val="24"/>
        </w:rPr>
        <w:t>Support fair workplace rules that protect workers and promote employer flexibility and economic growth, while opposing harmful proposals and burdensome regulations that will generate litigation instead of jobs.</w:t>
      </w:r>
    </w:p>
    <w:p w14:paraId="0E95A5E6" w14:textId="77777777" w:rsidR="00361272" w:rsidRPr="00180EC1" w:rsidRDefault="00361272" w:rsidP="00361272">
      <w:pPr>
        <w:pStyle w:val="ListParagraph"/>
        <w:numPr>
          <w:ilvl w:val="0"/>
          <w:numId w:val="6"/>
        </w:numPr>
        <w:spacing w:before="100" w:beforeAutospacing="1" w:after="240"/>
        <w:rPr>
          <w:rFonts w:asciiTheme="minorHAnsi" w:hAnsiTheme="minorHAnsi" w:cstheme="minorHAnsi"/>
          <w:sz w:val="24"/>
          <w:szCs w:val="24"/>
        </w:rPr>
      </w:pPr>
      <w:r w:rsidRPr="00180EC1">
        <w:rPr>
          <w:rFonts w:asciiTheme="minorHAnsi" w:hAnsiTheme="minorHAnsi" w:cstheme="minorHAnsi"/>
          <w:sz w:val="24"/>
          <w:szCs w:val="24"/>
        </w:rPr>
        <w:t>Promote and advance thoughtful legislative and regulatory changes to permit greater flexibility in benefit design and coverage that will improve health, reduce unnecessary costs, and reward high-value care.</w:t>
      </w:r>
    </w:p>
    <w:p w14:paraId="1E0A1FB4" w14:textId="77777777" w:rsidR="00361272" w:rsidRPr="00180EC1" w:rsidRDefault="00361272" w:rsidP="00361272">
      <w:pPr>
        <w:pStyle w:val="ListParagraph"/>
        <w:numPr>
          <w:ilvl w:val="0"/>
          <w:numId w:val="6"/>
        </w:numPr>
        <w:spacing w:before="100" w:beforeAutospacing="1" w:after="240"/>
        <w:rPr>
          <w:rFonts w:asciiTheme="minorHAnsi" w:hAnsiTheme="minorHAnsi" w:cstheme="minorHAnsi"/>
          <w:sz w:val="24"/>
          <w:szCs w:val="24"/>
        </w:rPr>
      </w:pPr>
      <w:r w:rsidRPr="00180EC1">
        <w:rPr>
          <w:rFonts w:asciiTheme="minorHAnsi" w:hAnsiTheme="minorHAnsi" w:cstheme="minorHAnsi"/>
          <w:sz w:val="24"/>
          <w:szCs w:val="24"/>
        </w:rPr>
        <w:t>Support work to strengthen the nation’s educational standards and promote effective workforce training programs.</w:t>
      </w:r>
    </w:p>
    <w:p w14:paraId="056F0A3F" w14:textId="77777777" w:rsidR="00361272" w:rsidRPr="00180EC1" w:rsidRDefault="00361272" w:rsidP="00361272">
      <w:pPr>
        <w:pStyle w:val="ListParagraph"/>
        <w:numPr>
          <w:ilvl w:val="0"/>
          <w:numId w:val="6"/>
        </w:numPr>
        <w:spacing w:before="100" w:beforeAutospacing="1" w:after="240"/>
        <w:rPr>
          <w:rFonts w:asciiTheme="minorHAnsi" w:hAnsiTheme="minorHAnsi" w:cstheme="minorHAnsi"/>
          <w:sz w:val="24"/>
          <w:szCs w:val="24"/>
        </w:rPr>
      </w:pPr>
      <w:r w:rsidRPr="00180EC1">
        <w:rPr>
          <w:rFonts w:asciiTheme="minorHAnsi" w:hAnsiTheme="minorHAnsi" w:cstheme="minorHAnsi"/>
          <w:sz w:val="24"/>
          <w:szCs w:val="24"/>
        </w:rPr>
        <w:t>Support an immigration policy that encourages employment-based and national security immigration reform as well as job protections for U.S. Citizens.</w:t>
      </w:r>
    </w:p>
    <w:p w14:paraId="0FE8BBCD" w14:textId="77777777" w:rsidR="00361272" w:rsidRPr="00180EC1" w:rsidRDefault="00361272" w:rsidP="00361272">
      <w:pPr>
        <w:pStyle w:val="ListParagraph"/>
        <w:numPr>
          <w:ilvl w:val="0"/>
          <w:numId w:val="6"/>
        </w:numPr>
        <w:spacing w:before="100" w:beforeAutospacing="1" w:after="240"/>
        <w:rPr>
          <w:rFonts w:asciiTheme="minorHAnsi" w:hAnsiTheme="minorHAnsi" w:cstheme="minorHAnsi"/>
          <w:sz w:val="24"/>
          <w:szCs w:val="24"/>
        </w:rPr>
      </w:pPr>
      <w:r w:rsidRPr="00180EC1">
        <w:rPr>
          <w:rFonts w:asciiTheme="minorHAnsi" w:hAnsiTheme="minorHAnsi" w:cstheme="minorHAnsi"/>
          <w:sz w:val="24"/>
          <w:szCs w:val="24"/>
        </w:rPr>
        <w:t>Support a national effort to encourage pro-growth energy action that increases diverse energy supplies, improves efficiency, and promotes environmental stewardship while putting Americans back to work.</w:t>
      </w:r>
    </w:p>
    <w:p w14:paraId="6E7961B0" w14:textId="77777777" w:rsidR="00361272" w:rsidRPr="00180EC1" w:rsidRDefault="00361272" w:rsidP="00361272">
      <w:pPr>
        <w:pStyle w:val="ListParagraph"/>
        <w:numPr>
          <w:ilvl w:val="0"/>
          <w:numId w:val="6"/>
        </w:numPr>
        <w:spacing w:before="100" w:beforeAutospacing="1" w:after="240"/>
        <w:rPr>
          <w:rFonts w:asciiTheme="minorHAnsi" w:hAnsiTheme="minorHAnsi" w:cstheme="minorHAnsi"/>
          <w:sz w:val="24"/>
          <w:szCs w:val="24"/>
        </w:rPr>
      </w:pPr>
      <w:r w:rsidRPr="00180EC1">
        <w:rPr>
          <w:rFonts w:asciiTheme="minorHAnsi" w:hAnsiTheme="minorHAnsi" w:cstheme="minorHAnsi"/>
          <w:sz w:val="24"/>
          <w:szCs w:val="24"/>
        </w:rPr>
        <w:t>Support legislation to end lawsuit abuse and to ensure that businesses receive a fair, efficient, and consistent justice system.</w:t>
      </w:r>
    </w:p>
    <w:p w14:paraId="41A5A24F" w14:textId="0256E81F" w:rsidR="00361272" w:rsidRDefault="00361272" w:rsidP="00361272">
      <w:pPr>
        <w:pStyle w:val="ListParagraph"/>
        <w:numPr>
          <w:ilvl w:val="0"/>
          <w:numId w:val="6"/>
        </w:numPr>
        <w:spacing w:before="100" w:beforeAutospacing="1" w:after="240"/>
        <w:rPr>
          <w:rFonts w:ascii="Ebrima" w:hAnsi="Ebrima"/>
          <w:sz w:val="24"/>
          <w:szCs w:val="24"/>
        </w:rPr>
      </w:pPr>
      <w:r w:rsidRPr="00180EC1">
        <w:rPr>
          <w:rFonts w:asciiTheme="minorHAnsi" w:hAnsiTheme="minorHAnsi" w:cstheme="minorHAnsi"/>
          <w:sz w:val="24"/>
          <w:szCs w:val="24"/>
        </w:rPr>
        <w:t>Support modernization and expansion of our nation’s transportation system</w:t>
      </w:r>
      <w:r>
        <w:rPr>
          <w:rFonts w:asciiTheme="minorHAnsi" w:hAnsiTheme="minorHAnsi" w:cstheme="minorHAnsi"/>
          <w:sz w:val="24"/>
          <w:szCs w:val="24"/>
        </w:rPr>
        <w:t xml:space="preserve">, </w:t>
      </w:r>
      <w:r w:rsidRPr="00180EC1">
        <w:rPr>
          <w:rFonts w:asciiTheme="minorHAnsi" w:hAnsiTheme="minorHAnsi" w:cstheme="minorHAnsi"/>
          <w:sz w:val="24"/>
          <w:szCs w:val="24"/>
        </w:rPr>
        <w:t>along with our telecommunications (including 5G rollout), energy</w:t>
      </w:r>
      <w:r w:rsidRPr="00180EC1">
        <w:rPr>
          <w:rFonts w:ascii="Ebrima" w:hAnsi="Ebrima"/>
          <w:sz w:val="24"/>
          <w:szCs w:val="24"/>
        </w:rPr>
        <w:t xml:space="preserve"> and water infrastructure.</w:t>
      </w:r>
      <w:bookmarkEnd w:id="3"/>
    </w:p>
    <w:p w14:paraId="56C623A5" w14:textId="77777777" w:rsidR="00361272" w:rsidRPr="00361272" w:rsidRDefault="00361272" w:rsidP="00361272">
      <w:pPr>
        <w:spacing w:before="100" w:beforeAutospacing="1" w:after="240"/>
        <w:rPr>
          <w:rFonts w:ascii="Ebrima" w:hAnsi="Ebrima" w:cstheme="majorHAnsi"/>
          <w:sz w:val="24"/>
          <w:szCs w:val="24"/>
        </w:rPr>
      </w:pPr>
    </w:p>
    <w:sectPr w:rsidR="00361272" w:rsidRPr="00361272" w:rsidSect="007E1952">
      <w:headerReference w:type="even" r:id="rId8"/>
      <w:headerReference w:type="default" r:id="rId9"/>
      <w:footerReference w:type="even" r:id="rId10"/>
      <w:footerReference w:type="default" r:id="rId11"/>
      <w:headerReference w:type="first" r:id="rId12"/>
      <w:footerReference w:type="first" r:id="rId13"/>
      <w:pgSz w:w="12240" w:h="15840"/>
      <w:pgMar w:top="720" w:right="1440" w:bottom="36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F5302" w14:textId="77777777" w:rsidR="00A60B1E" w:rsidRDefault="00A60B1E" w:rsidP="00CA7FD3">
      <w:r>
        <w:separator/>
      </w:r>
    </w:p>
  </w:endnote>
  <w:endnote w:type="continuationSeparator" w:id="0">
    <w:p w14:paraId="75F56105" w14:textId="77777777" w:rsidR="00A60B1E" w:rsidRDefault="00A60B1E" w:rsidP="00CA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68B7" w14:textId="77777777" w:rsidR="00024015" w:rsidRDefault="00024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B41B" w14:textId="77777777" w:rsidR="00024015" w:rsidRDefault="00024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C2AD" w14:textId="77777777" w:rsidR="00024015" w:rsidRDefault="00024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3948F" w14:textId="77777777" w:rsidR="00A60B1E" w:rsidRDefault="00A60B1E" w:rsidP="00CA7FD3">
      <w:r>
        <w:separator/>
      </w:r>
    </w:p>
  </w:footnote>
  <w:footnote w:type="continuationSeparator" w:id="0">
    <w:p w14:paraId="377163D2" w14:textId="77777777" w:rsidR="00A60B1E" w:rsidRDefault="00A60B1E" w:rsidP="00CA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421D" w14:textId="77777777" w:rsidR="00024015" w:rsidRDefault="00024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89761"/>
      <w:docPartObj>
        <w:docPartGallery w:val="Watermarks"/>
        <w:docPartUnique/>
      </w:docPartObj>
    </w:sdtPr>
    <w:sdtContent>
      <w:p w14:paraId="757643AD" w14:textId="504352A2" w:rsidR="007868EA" w:rsidRDefault="00024015">
        <w:pPr>
          <w:pStyle w:val="Header"/>
        </w:pPr>
        <w:r>
          <w:rPr>
            <w:noProof/>
          </w:rPr>
          <w:pict w14:anchorId="25347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B13C" w14:textId="77777777" w:rsidR="00024015" w:rsidRDefault="00024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32D"/>
    <w:multiLevelType w:val="hybridMultilevel"/>
    <w:tmpl w:val="9B5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100FE"/>
    <w:multiLevelType w:val="hybridMultilevel"/>
    <w:tmpl w:val="736C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C62C3"/>
    <w:multiLevelType w:val="hybridMultilevel"/>
    <w:tmpl w:val="F880DE0E"/>
    <w:lvl w:ilvl="0" w:tplc="04090001">
      <w:start w:val="1"/>
      <w:numFmt w:val="bullet"/>
      <w:lvlText w:val=""/>
      <w:lvlJc w:val="left"/>
      <w:pPr>
        <w:ind w:left="720" w:hanging="360"/>
      </w:pPr>
      <w:rPr>
        <w:rFonts w:ascii="Symbol" w:hAnsi="Symbol" w:hint="default"/>
      </w:rPr>
    </w:lvl>
    <w:lvl w:ilvl="1" w:tplc="7820E4A6">
      <w:numFmt w:val="bullet"/>
      <w:lvlText w:val="•"/>
      <w:lvlJc w:val="left"/>
      <w:pPr>
        <w:ind w:left="1440" w:hanging="360"/>
      </w:pPr>
      <w:rPr>
        <w:rFonts w:ascii="Ebrima" w:eastAsiaTheme="minorHAnsi" w:hAnsi="Ebrim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B4986"/>
    <w:multiLevelType w:val="hybridMultilevel"/>
    <w:tmpl w:val="AD5A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F0648"/>
    <w:multiLevelType w:val="hybridMultilevel"/>
    <w:tmpl w:val="ABF0A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DB16C0"/>
    <w:multiLevelType w:val="hybridMultilevel"/>
    <w:tmpl w:val="0750FD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15E"/>
    <w:rsid w:val="00020C63"/>
    <w:rsid w:val="0002372E"/>
    <w:rsid w:val="00024015"/>
    <w:rsid w:val="00027EF1"/>
    <w:rsid w:val="00033DE0"/>
    <w:rsid w:val="00034D04"/>
    <w:rsid w:val="00043CA1"/>
    <w:rsid w:val="00054094"/>
    <w:rsid w:val="0005587B"/>
    <w:rsid w:val="000656BE"/>
    <w:rsid w:val="000756D7"/>
    <w:rsid w:val="000A5129"/>
    <w:rsid w:val="000B4986"/>
    <w:rsid w:val="000B4B17"/>
    <w:rsid w:val="000C17ED"/>
    <w:rsid w:val="000C7306"/>
    <w:rsid w:val="000D129B"/>
    <w:rsid w:val="000E3B7A"/>
    <w:rsid w:val="000E49D1"/>
    <w:rsid w:val="000E6ECB"/>
    <w:rsid w:val="000F505F"/>
    <w:rsid w:val="00113348"/>
    <w:rsid w:val="00140FFF"/>
    <w:rsid w:val="00141C96"/>
    <w:rsid w:val="001551A6"/>
    <w:rsid w:val="00171518"/>
    <w:rsid w:val="00180EC1"/>
    <w:rsid w:val="0018182C"/>
    <w:rsid w:val="001A3768"/>
    <w:rsid w:val="001B10E7"/>
    <w:rsid w:val="001B2BCF"/>
    <w:rsid w:val="001D0195"/>
    <w:rsid w:val="00225C60"/>
    <w:rsid w:val="0024296A"/>
    <w:rsid w:val="00253464"/>
    <w:rsid w:val="002566B8"/>
    <w:rsid w:val="0025679D"/>
    <w:rsid w:val="0026684D"/>
    <w:rsid w:val="002767BA"/>
    <w:rsid w:val="0029145E"/>
    <w:rsid w:val="00294C6F"/>
    <w:rsid w:val="002B0529"/>
    <w:rsid w:val="002E299D"/>
    <w:rsid w:val="002E621D"/>
    <w:rsid w:val="002F479D"/>
    <w:rsid w:val="0031715E"/>
    <w:rsid w:val="00333CAB"/>
    <w:rsid w:val="003473C5"/>
    <w:rsid w:val="00353AD0"/>
    <w:rsid w:val="00361272"/>
    <w:rsid w:val="00370325"/>
    <w:rsid w:val="00372ACB"/>
    <w:rsid w:val="00382A6D"/>
    <w:rsid w:val="003A1EC3"/>
    <w:rsid w:val="003B5A50"/>
    <w:rsid w:val="003E1A20"/>
    <w:rsid w:val="003E6D22"/>
    <w:rsid w:val="00400798"/>
    <w:rsid w:val="004102B6"/>
    <w:rsid w:val="00411348"/>
    <w:rsid w:val="004169DB"/>
    <w:rsid w:val="00437CF7"/>
    <w:rsid w:val="004612C1"/>
    <w:rsid w:val="00463AF6"/>
    <w:rsid w:val="00464F77"/>
    <w:rsid w:val="004700A8"/>
    <w:rsid w:val="00472418"/>
    <w:rsid w:val="0047665A"/>
    <w:rsid w:val="00481857"/>
    <w:rsid w:val="004A7414"/>
    <w:rsid w:val="004A7D01"/>
    <w:rsid w:val="004B2B0F"/>
    <w:rsid w:val="004E6BB3"/>
    <w:rsid w:val="005022A4"/>
    <w:rsid w:val="00523B63"/>
    <w:rsid w:val="0053704D"/>
    <w:rsid w:val="005454AB"/>
    <w:rsid w:val="00557F7C"/>
    <w:rsid w:val="005B5D31"/>
    <w:rsid w:val="005C64FA"/>
    <w:rsid w:val="005C7BF9"/>
    <w:rsid w:val="005D0BBD"/>
    <w:rsid w:val="005D1C37"/>
    <w:rsid w:val="005D7E0A"/>
    <w:rsid w:val="005E696D"/>
    <w:rsid w:val="005F2F46"/>
    <w:rsid w:val="0060286A"/>
    <w:rsid w:val="00622EED"/>
    <w:rsid w:val="006372F2"/>
    <w:rsid w:val="00642572"/>
    <w:rsid w:val="006643A2"/>
    <w:rsid w:val="006E4DF2"/>
    <w:rsid w:val="006F3C89"/>
    <w:rsid w:val="00716351"/>
    <w:rsid w:val="00733237"/>
    <w:rsid w:val="00751D77"/>
    <w:rsid w:val="007868EA"/>
    <w:rsid w:val="007869DC"/>
    <w:rsid w:val="007876CD"/>
    <w:rsid w:val="00790B28"/>
    <w:rsid w:val="00793228"/>
    <w:rsid w:val="007947A5"/>
    <w:rsid w:val="00794FAC"/>
    <w:rsid w:val="007C15BD"/>
    <w:rsid w:val="007E1952"/>
    <w:rsid w:val="0080428E"/>
    <w:rsid w:val="00810F18"/>
    <w:rsid w:val="00820386"/>
    <w:rsid w:val="00827B13"/>
    <w:rsid w:val="00843422"/>
    <w:rsid w:val="0087026E"/>
    <w:rsid w:val="00881319"/>
    <w:rsid w:val="00894BD7"/>
    <w:rsid w:val="008A1CFE"/>
    <w:rsid w:val="008B0925"/>
    <w:rsid w:val="008B1014"/>
    <w:rsid w:val="008B62FE"/>
    <w:rsid w:val="008C44F9"/>
    <w:rsid w:val="008C556F"/>
    <w:rsid w:val="008C68CE"/>
    <w:rsid w:val="008C79D5"/>
    <w:rsid w:val="008D56EF"/>
    <w:rsid w:val="008D666B"/>
    <w:rsid w:val="008E15D5"/>
    <w:rsid w:val="008E4AC0"/>
    <w:rsid w:val="00937BFF"/>
    <w:rsid w:val="009401E6"/>
    <w:rsid w:val="009444A4"/>
    <w:rsid w:val="00981EE5"/>
    <w:rsid w:val="00993A9D"/>
    <w:rsid w:val="009B5C0E"/>
    <w:rsid w:val="009B6420"/>
    <w:rsid w:val="009D12A4"/>
    <w:rsid w:val="009F22EB"/>
    <w:rsid w:val="009F2B67"/>
    <w:rsid w:val="00A0412B"/>
    <w:rsid w:val="00A255CA"/>
    <w:rsid w:val="00A342F6"/>
    <w:rsid w:val="00A60B1E"/>
    <w:rsid w:val="00A83602"/>
    <w:rsid w:val="00A96902"/>
    <w:rsid w:val="00AA148E"/>
    <w:rsid w:val="00AB4FF4"/>
    <w:rsid w:val="00AC13B3"/>
    <w:rsid w:val="00AC6C79"/>
    <w:rsid w:val="00AC714D"/>
    <w:rsid w:val="00AD4722"/>
    <w:rsid w:val="00AD7FDE"/>
    <w:rsid w:val="00AF7E63"/>
    <w:rsid w:val="00B23483"/>
    <w:rsid w:val="00B44E18"/>
    <w:rsid w:val="00B724AD"/>
    <w:rsid w:val="00B725CA"/>
    <w:rsid w:val="00B73B85"/>
    <w:rsid w:val="00B75748"/>
    <w:rsid w:val="00BB319D"/>
    <w:rsid w:val="00BC4407"/>
    <w:rsid w:val="00BD0D57"/>
    <w:rsid w:val="00BE4A67"/>
    <w:rsid w:val="00BE6211"/>
    <w:rsid w:val="00C151F8"/>
    <w:rsid w:val="00C20EEA"/>
    <w:rsid w:val="00C514EA"/>
    <w:rsid w:val="00C66CDC"/>
    <w:rsid w:val="00C75157"/>
    <w:rsid w:val="00CA0DAE"/>
    <w:rsid w:val="00CA7FD3"/>
    <w:rsid w:val="00CB1E62"/>
    <w:rsid w:val="00CF12F7"/>
    <w:rsid w:val="00CF1CFF"/>
    <w:rsid w:val="00CF66E5"/>
    <w:rsid w:val="00CF691D"/>
    <w:rsid w:val="00D018BC"/>
    <w:rsid w:val="00D038FB"/>
    <w:rsid w:val="00D13DD9"/>
    <w:rsid w:val="00D266F7"/>
    <w:rsid w:val="00D60130"/>
    <w:rsid w:val="00D62C40"/>
    <w:rsid w:val="00D77445"/>
    <w:rsid w:val="00D8793F"/>
    <w:rsid w:val="00DA04E5"/>
    <w:rsid w:val="00DA5AD1"/>
    <w:rsid w:val="00DB081E"/>
    <w:rsid w:val="00DC508B"/>
    <w:rsid w:val="00DE0A22"/>
    <w:rsid w:val="00DF63E8"/>
    <w:rsid w:val="00E00543"/>
    <w:rsid w:val="00E154A5"/>
    <w:rsid w:val="00E20AC5"/>
    <w:rsid w:val="00E33BE4"/>
    <w:rsid w:val="00E44B9E"/>
    <w:rsid w:val="00E554DE"/>
    <w:rsid w:val="00EB4C9D"/>
    <w:rsid w:val="00EC6323"/>
    <w:rsid w:val="00ED3648"/>
    <w:rsid w:val="00ED445C"/>
    <w:rsid w:val="00EE295E"/>
    <w:rsid w:val="00EF629A"/>
    <w:rsid w:val="00F02449"/>
    <w:rsid w:val="00F37F8A"/>
    <w:rsid w:val="00F55C52"/>
    <w:rsid w:val="00F55F26"/>
    <w:rsid w:val="00F64D8B"/>
    <w:rsid w:val="00F924CD"/>
    <w:rsid w:val="00FA55B6"/>
    <w:rsid w:val="00FB598B"/>
    <w:rsid w:val="00FD4334"/>
    <w:rsid w:val="00FE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66811BE3"/>
  <w15:chartTrackingRefBased/>
  <w15:docId w15:val="{AB6495AB-3430-4BD5-A27F-23C0AA67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1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67"/>
    <w:rPr>
      <w:rFonts w:ascii="Segoe UI" w:hAnsi="Segoe UI" w:cs="Segoe UI"/>
      <w:sz w:val="18"/>
      <w:szCs w:val="18"/>
    </w:rPr>
  </w:style>
  <w:style w:type="paragraph" w:customStyle="1" w:styleId="xmsonormal">
    <w:name w:val="x_msonormal"/>
    <w:basedOn w:val="Normal"/>
    <w:rsid w:val="000B4986"/>
    <w:rPr>
      <w:rFonts w:ascii="Times New Roman" w:hAnsi="Times New Roman" w:cs="Times New Roman"/>
      <w:sz w:val="24"/>
      <w:szCs w:val="24"/>
    </w:rPr>
  </w:style>
  <w:style w:type="paragraph" w:styleId="Revision">
    <w:name w:val="Revision"/>
    <w:hidden/>
    <w:uiPriority w:val="99"/>
    <w:semiHidden/>
    <w:rsid w:val="00FD4334"/>
    <w:pPr>
      <w:spacing w:after="0" w:line="240" w:lineRule="auto"/>
    </w:pPr>
    <w:rPr>
      <w:rFonts w:ascii="Calibri" w:hAnsi="Calibri" w:cs="Calibri"/>
    </w:rPr>
  </w:style>
  <w:style w:type="paragraph" w:styleId="Header">
    <w:name w:val="header"/>
    <w:basedOn w:val="Normal"/>
    <w:link w:val="HeaderChar"/>
    <w:uiPriority w:val="99"/>
    <w:unhideWhenUsed/>
    <w:rsid w:val="00CA7FD3"/>
    <w:pPr>
      <w:tabs>
        <w:tab w:val="center" w:pos="4680"/>
        <w:tab w:val="right" w:pos="9360"/>
      </w:tabs>
    </w:pPr>
  </w:style>
  <w:style w:type="character" w:customStyle="1" w:styleId="HeaderChar">
    <w:name w:val="Header Char"/>
    <w:basedOn w:val="DefaultParagraphFont"/>
    <w:link w:val="Header"/>
    <w:uiPriority w:val="99"/>
    <w:rsid w:val="00CA7FD3"/>
    <w:rPr>
      <w:rFonts w:ascii="Calibri" w:hAnsi="Calibri" w:cs="Calibri"/>
    </w:rPr>
  </w:style>
  <w:style w:type="paragraph" w:styleId="Footer">
    <w:name w:val="footer"/>
    <w:basedOn w:val="Normal"/>
    <w:link w:val="FooterChar"/>
    <w:uiPriority w:val="99"/>
    <w:unhideWhenUsed/>
    <w:rsid w:val="00CA7FD3"/>
    <w:pPr>
      <w:tabs>
        <w:tab w:val="center" w:pos="4680"/>
        <w:tab w:val="right" w:pos="9360"/>
      </w:tabs>
    </w:pPr>
  </w:style>
  <w:style w:type="character" w:customStyle="1" w:styleId="FooterChar">
    <w:name w:val="Footer Char"/>
    <w:basedOn w:val="DefaultParagraphFont"/>
    <w:link w:val="Footer"/>
    <w:uiPriority w:val="99"/>
    <w:rsid w:val="00CA7FD3"/>
    <w:rPr>
      <w:rFonts w:ascii="Calibri" w:hAnsi="Calibri" w:cs="Calibri"/>
    </w:rPr>
  </w:style>
  <w:style w:type="paragraph" w:styleId="ListParagraph">
    <w:name w:val="List Paragraph"/>
    <w:basedOn w:val="Normal"/>
    <w:uiPriority w:val="34"/>
    <w:qFormat/>
    <w:rsid w:val="00E20AC5"/>
    <w:pPr>
      <w:ind w:left="720"/>
      <w:contextualSpacing/>
    </w:pPr>
  </w:style>
  <w:style w:type="paragraph" w:styleId="NormalWeb">
    <w:name w:val="Normal (Web)"/>
    <w:basedOn w:val="Normal"/>
    <w:uiPriority w:val="99"/>
    <w:semiHidden/>
    <w:unhideWhenUsed/>
    <w:rsid w:val="00411348"/>
    <w:pPr>
      <w:spacing w:before="100" w:beforeAutospacing="1" w:after="100" w:afterAutospacing="1"/>
    </w:pPr>
    <w:rPr>
      <w:rFonts w:eastAsia="Times New Roman"/>
    </w:rPr>
  </w:style>
  <w:style w:type="character" w:styleId="Strong">
    <w:name w:val="Strong"/>
    <w:basedOn w:val="DefaultParagraphFont"/>
    <w:uiPriority w:val="22"/>
    <w:qFormat/>
    <w:rsid w:val="00411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28945">
      <w:bodyDiv w:val="1"/>
      <w:marLeft w:val="0"/>
      <w:marRight w:val="0"/>
      <w:marTop w:val="0"/>
      <w:marBottom w:val="0"/>
      <w:divBdr>
        <w:top w:val="none" w:sz="0" w:space="0" w:color="auto"/>
        <w:left w:val="none" w:sz="0" w:space="0" w:color="auto"/>
        <w:bottom w:val="none" w:sz="0" w:space="0" w:color="auto"/>
        <w:right w:val="none" w:sz="0" w:space="0" w:color="auto"/>
      </w:divBdr>
    </w:div>
    <w:div w:id="296229098">
      <w:bodyDiv w:val="1"/>
      <w:marLeft w:val="0"/>
      <w:marRight w:val="0"/>
      <w:marTop w:val="0"/>
      <w:marBottom w:val="0"/>
      <w:divBdr>
        <w:top w:val="none" w:sz="0" w:space="0" w:color="auto"/>
        <w:left w:val="none" w:sz="0" w:space="0" w:color="auto"/>
        <w:bottom w:val="none" w:sz="0" w:space="0" w:color="auto"/>
        <w:right w:val="none" w:sz="0" w:space="0" w:color="auto"/>
      </w:divBdr>
    </w:div>
    <w:div w:id="360399153">
      <w:bodyDiv w:val="1"/>
      <w:marLeft w:val="0"/>
      <w:marRight w:val="0"/>
      <w:marTop w:val="0"/>
      <w:marBottom w:val="0"/>
      <w:divBdr>
        <w:top w:val="none" w:sz="0" w:space="0" w:color="auto"/>
        <w:left w:val="none" w:sz="0" w:space="0" w:color="auto"/>
        <w:bottom w:val="none" w:sz="0" w:space="0" w:color="auto"/>
        <w:right w:val="none" w:sz="0" w:space="0" w:color="auto"/>
      </w:divBdr>
    </w:div>
    <w:div w:id="508107028">
      <w:bodyDiv w:val="1"/>
      <w:marLeft w:val="0"/>
      <w:marRight w:val="0"/>
      <w:marTop w:val="0"/>
      <w:marBottom w:val="0"/>
      <w:divBdr>
        <w:top w:val="none" w:sz="0" w:space="0" w:color="auto"/>
        <w:left w:val="none" w:sz="0" w:space="0" w:color="auto"/>
        <w:bottom w:val="none" w:sz="0" w:space="0" w:color="auto"/>
        <w:right w:val="none" w:sz="0" w:space="0" w:color="auto"/>
      </w:divBdr>
    </w:div>
    <w:div w:id="523639782">
      <w:bodyDiv w:val="1"/>
      <w:marLeft w:val="0"/>
      <w:marRight w:val="0"/>
      <w:marTop w:val="0"/>
      <w:marBottom w:val="0"/>
      <w:divBdr>
        <w:top w:val="none" w:sz="0" w:space="0" w:color="auto"/>
        <w:left w:val="none" w:sz="0" w:space="0" w:color="auto"/>
        <w:bottom w:val="none" w:sz="0" w:space="0" w:color="auto"/>
        <w:right w:val="none" w:sz="0" w:space="0" w:color="auto"/>
      </w:divBdr>
    </w:div>
    <w:div w:id="598760056">
      <w:bodyDiv w:val="1"/>
      <w:marLeft w:val="0"/>
      <w:marRight w:val="0"/>
      <w:marTop w:val="0"/>
      <w:marBottom w:val="0"/>
      <w:divBdr>
        <w:top w:val="none" w:sz="0" w:space="0" w:color="auto"/>
        <w:left w:val="none" w:sz="0" w:space="0" w:color="auto"/>
        <w:bottom w:val="none" w:sz="0" w:space="0" w:color="auto"/>
        <w:right w:val="none" w:sz="0" w:space="0" w:color="auto"/>
      </w:divBdr>
    </w:div>
    <w:div w:id="604925506">
      <w:bodyDiv w:val="1"/>
      <w:marLeft w:val="0"/>
      <w:marRight w:val="0"/>
      <w:marTop w:val="0"/>
      <w:marBottom w:val="0"/>
      <w:divBdr>
        <w:top w:val="none" w:sz="0" w:space="0" w:color="auto"/>
        <w:left w:val="none" w:sz="0" w:space="0" w:color="auto"/>
        <w:bottom w:val="none" w:sz="0" w:space="0" w:color="auto"/>
        <w:right w:val="none" w:sz="0" w:space="0" w:color="auto"/>
      </w:divBdr>
    </w:div>
    <w:div w:id="826634872">
      <w:bodyDiv w:val="1"/>
      <w:marLeft w:val="0"/>
      <w:marRight w:val="0"/>
      <w:marTop w:val="0"/>
      <w:marBottom w:val="0"/>
      <w:divBdr>
        <w:top w:val="none" w:sz="0" w:space="0" w:color="auto"/>
        <w:left w:val="none" w:sz="0" w:space="0" w:color="auto"/>
        <w:bottom w:val="none" w:sz="0" w:space="0" w:color="auto"/>
        <w:right w:val="none" w:sz="0" w:space="0" w:color="auto"/>
      </w:divBdr>
    </w:div>
    <w:div w:id="944924787">
      <w:bodyDiv w:val="1"/>
      <w:marLeft w:val="0"/>
      <w:marRight w:val="0"/>
      <w:marTop w:val="0"/>
      <w:marBottom w:val="0"/>
      <w:divBdr>
        <w:top w:val="none" w:sz="0" w:space="0" w:color="auto"/>
        <w:left w:val="none" w:sz="0" w:space="0" w:color="auto"/>
        <w:bottom w:val="none" w:sz="0" w:space="0" w:color="auto"/>
        <w:right w:val="none" w:sz="0" w:space="0" w:color="auto"/>
      </w:divBdr>
    </w:div>
    <w:div w:id="1025981325">
      <w:bodyDiv w:val="1"/>
      <w:marLeft w:val="0"/>
      <w:marRight w:val="0"/>
      <w:marTop w:val="0"/>
      <w:marBottom w:val="0"/>
      <w:divBdr>
        <w:top w:val="none" w:sz="0" w:space="0" w:color="auto"/>
        <w:left w:val="none" w:sz="0" w:space="0" w:color="auto"/>
        <w:bottom w:val="none" w:sz="0" w:space="0" w:color="auto"/>
        <w:right w:val="none" w:sz="0" w:space="0" w:color="auto"/>
      </w:divBdr>
    </w:div>
    <w:div w:id="1043093219">
      <w:bodyDiv w:val="1"/>
      <w:marLeft w:val="0"/>
      <w:marRight w:val="0"/>
      <w:marTop w:val="0"/>
      <w:marBottom w:val="0"/>
      <w:divBdr>
        <w:top w:val="none" w:sz="0" w:space="0" w:color="auto"/>
        <w:left w:val="none" w:sz="0" w:space="0" w:color="auto"/>
        <w:bottom w:val="none" w:sz="0" w:space="0" w:color="auto"/>
        <w:right w:val="none" w:sz="0" w:space="0" w:color="auto"/>
      </w:divBdr>
    </w:div>
    <w:div w:id="1119177100">
      <w:bodyDiv w:val="1"/>
      <w:marLeft w:val="0"/>
      <w:marRight w:val="0"/>
      <w:marTop w:val="0"/>
      <w:marBottom w:val="0"/>
      <w:divBdr>
        <w:top w:val="none" w:sz="0" w:space="0" w:color="auto"/>
        <w:left w:val="none" w:sz="0" w:space="0" w:color="auto"/>
        <w:bottom w:val="none" w:sz="0" w:space="0" w:color="auto"/>
        <w:right w:val="none" w:sz="0" w:space="0" w:color="auto"/>
      </w:divBdr>
    </w:div>
    <w:div w:id="1130973970">
      <w:bodyDiv w:val="1"/>
      <w:marLeft w:val="0"/>
      <w:marRight w:val="0"/>
      <w:marTop w:val="0"/>
      <w:marBottom w:val="0"/>
      <w:divBdr>
        <w:top w:val="none" w:sz="0" w:space="0" w:color="auto"/>
        <w:left w:val="none" w:sz="0" w:space="0" w:color="auto"/>
        <w:bottom w:val="none" w:sz="0" w:space="0" w:color="auto"/>
        <w:right w:val="none" w:sz="0" w:space="0" w:color="auto"/>
      </w:divBdr>
    </w:div>
    <w:div w:id="1200973352">
      <w:bodyDiv w:val="1"/>
      <w:marLeft w:val="0"/>
      <w:marRight w:val="0"/>
      <w:marTop w:val="0"/>
      <w:marBottom w:val="0"/>
      <w:divBdr>
        <w:top w:val="none" w:sz="0" w:space="0" w:color="auto"/>
        <w:left w:val="none" w:sz="0" w:space="0" w:color="auto"/>
        <w:bottom w:val="none" w:sz="0" w:space="0" w:color="auto"/>
        <w:right w:val="none" w:sz="0" w:space="0" w:color="auto"/>
      </w:divBdr>
    </w:div>
    <w:div w:id="1333752759">
      <w:bodyDiv w:val="1"/>
      <w:marLeft w:val="0"/>
      <w:marRight w:val="0"/>
      <w:marTop w:val="0"/>
      <w:marBottom w:val="0"/>
      <w:divBdr>
        <w:top w:val="none" w:sz="0" w:space="0" w:color="auto"/>
        <w:left w:val="none" w:sz="0" w:space="0" w:color="auto"/>
        <w:bottom w:val="none" w:sz="0" w:space="0" w:color="auto"/>
        <w:right w:val="none" w:sz="0" w:space="0" w:color="auto"/>
      </w:divBdr>
    </w:div>
    <w:div w:id="1417437844">
      <w:bodyDiv w:val="1"/>
      <w:marLeft w:val="0"/>
      <w:marRight w:val="0"/>
      <w:marTop w:val="0"/>
      <w:marBottom w:val="0"/>
      <w:divBdr>
        <w:top w:val="none" w:sz="0" w:space="0" w:color="auto"/>
        <w:left w:val="none" w:sz="0" w:space="0" w:color="auto"/>
        <w:bottom w:val="none" w:sz="0" w:space="0" w:color="auto"/>
        <w:right w:val="none" w:sz="0" w:space="0" w:color="auto"/>
      </w:divBdr>
    </w:div>
    <w:div w:id="1581401134">
      <w:bodyDiv w:val="1"/>
      <w:marLeft w:val="0"/>
      <w:marRight w:val="0"/>
      <w:marTop w:val="0"/>
      <w:marBottom w:val="0"/>
      <w:divBdr>
        <w:top w:val="none" w:sz="0" w:space="0" w:color="auto"/>
        <w:left w:val="none" w:sz="0" w:space="0" w:color="auto"/>
        <w:bottom w:val="none" w:sz="0" w:space="0" w:color="auto"/>
        <w:right w:val="none" w:sz="0" w:space="0" w:color="auto"/>
      </w:divBdr>
    </w:div>
    <w:div w:id="1636175382">
      <w:bodyDiv w:val="1"/>
      <w:marLeft w:val="0"/>
      <w:marRight w:val="0"/>
      <w:marTop w:val="0"/>
      <w:marBottom w:val="0"/>
      <w:divBdr>
        <w:top w:val="none" w:sz="0" w:space="0" w:color="auto"/>
        <w:left w:val="none" w:sz="0" w:space="0" w:color="auto"/>
        <w:bottom w:val="none" w:sz="0" w:space="0" w:color="auto"/>
        <w:right w:val="none" w:sz="0" w:space="0" w:color="auto"/>
      </w:divBdr>
    </w:div>
    <w:div w:id="1689788824">
      <w:bodyDiv w:val="1"/>
      <w:marLeft w:val="0"/>
      <w:marRight w:val="0"/>
      <w:marTop w:val="0"/>
      <w:marBottom w:val="0"/>
      <w:divBdr>
        <w:top w:val="none" w:sz="0" w:space="0" w:color="auto"/>
        <w:left w:val="none" w:sz="0" w:space="0" w:color="auto"/>
        <w:bottom w:val="none" w:sz="0" w:space="0" w:color="auto"/>
        <w:right w:val="none" w:sz="0" w:space="0" w:color="auto"/>
      </w:divBdr>
    </w:div>
    <w:div w:id="1703440890">
      <w:bodyDiv w:val="1"/>
      <w:marLeft w:val="0"/>
      <w:marRight w:val="0"/>
      <w:marTop w:val="0"/>
      <w:marBottom w:val="0"/>
      <w:divBdr>
        <w:top w:val="none" w:sz="0" w:space="0" w:color="auto"/>
        <w:left w:val="none" w:sz="0" w:space="0" w:color="auto"/>
        <w:bottom w:val="none" w:sz="0" w:space="0" w:color="auto"/>
        <w:right w:val="none" w:sz="0" w:space="0" w:color="auto"/>
      </w:divBdr>
    </w:div>
    <w:div w:id="1711301349">
      <w:bodyDiv w:val="1"/>
      <w:marLeft w:val="0"/>
      <w:marRight w:val="0"/>
      <w:marTop w:val="0"/>
      <w:marBottom w:val="0"/>
      <w:divBdr>
        <w:top w:val="none" w:sz="0" w:space="0" w:color="auto"/>
        <w:left w:val="none" w:sz="0" w:space="0" w:color="auto"/>
        <w:bottom w:val="none" w:sz="0" w:space="0" w:color="auto"/>
        <w:right w:val="none" w:sz="0" w:space="0" w:color="auto"/>
      </w:divBdr>
    </w:div>
    <w:div w:id="1781104267">
      <w:bodyDiv w:val="1"/>
      <w:marLeft w:val="0"/>
      <w:marRight w:val="0"/>
      <w:marTop w:val="0"/>
      <w:marBottom w:val="0"/>
      <w:divBdr>
        <w:top w:val="none" w:sz="0" w:space="0" w:color="auto"/>
        <w:left w:val="none" w:sz="0" w:space="0" w:color="auto"/>
        <w:bottom w:val="none" w:sz="0" w:space="0" w:color="auto"/>
        <w:right w:val="none" w:sz="0" w:space="0" w:color="auto"/>
      </w:divBdr>
    </w:div>
    <w:div w:id="1985574326">
      <w:bodyDiv w:val="1"/>
      <w:marLeft w:val="0"/>
      <w:marRight w:val="0"/>
      <w:marTop w:val="0"/>
      <w:marBottom w:val="0"/>
      <w:divBdr>
        <w:top w:val="none" w:sz="0" w:space="0" w:color="auto"/>
        <w:left w:val="none" w:sz="0" w:space="0" w:color="auto"/>
        <w:bottom w:val="none" w:sz="0" w:space="0" w:color="auto"/>
        <w:right w:val="none" w:sz="0" w:space="0" w:color="auto"/>
      </w:divBdr>
    </w:div>
    <w:div w:id="2055153980">
      <w:bodyDiv w:val="1"/>
      <w:marLeft w:val="0"/>
      <w:marRight w:val="0"/>
      <w:marTop w:val="0"/>
      <w:marBottom w:val="0"/>
      <w:divBdr>
        <w:top w:val="none" w:sz="0" w:space="0" w:color="auto"/>
        <w:left w:val="none" w:sz="0" w:space="0" w:color="auto"/>
        <w:bottom w:val="none" w:sz="0" w:space="0" w:color="auto"/>
        <w:right w:val="none" w:sz="0" w:space="0" w:color="auto"/>
      </w:divBdr>
    </w:div>
    <w:div w:id="2074160671">
      <w:bodyDiv w:val="1"/>
      <w:marLeft w:val="0"/>
      <w:marRight w:val="0"/>
      <w:marTop w:val="0"/>
      <w:marBottom w:val="0"/>
      <w:divBdr>
        <w:top w:val="none" w:sz="0" w:space="0" w:color="auto"/>
        <w:left w:val="none" w:sz="0" w:space="0" w:color="auto"/>
        <w:bottom w:val="none" w:sz="0" w:space="0" w:color="auto"/>
        <w:right w:val="none" w:sz="0" w:space="0" w:color="auto"/>
      </w:divBdr>
    </w:div>
    <w:div w:id="2085446619">
      <w:bodyDiv w:val="1"/>
      <w:marLeft w:val="0"/>
      <w:marRight w:val="0"/>
      <w:marTop w:val="0"/>
      <w:marBottom w:val="0"/>
      <w:divBdr>
        <w:top w:val="none" w:sz="0" w:space="0" w:color="auto"/>
        <w:left w:val="none" w:sz="0" w:space="0" w:color="auto"/>
        <w:bottom w:val="none" w:sz="0" w:space="0" w:color="auto"/>
        <w:right w:val="none" w:sz="0" w:space="0" w:color="auto"/>
      </w:divBdr>
    </w:div>
    <w:div w:id="2133473798">
      <w:bodyDiv w:val="1"/>
      <w:marLeft w:val="0"/>
      <w:marRight w:val="0"/>
      <w:marTop w:val="0"/>
      <w:marBottom w:val="0"/>
      <w:divBdr>
        <w:top w:val="none" w:sz="0" w:space="0" w:color="auto"/>
        <w:left w:val="none" w:sz="0" w:space="0" w:color="auto"/>
        <w:bottom w:val="none" w:sz="0" w:space="0" w:color="auto"/>
        <w:right w:val="none" w:sz="0" w:space="0" w:color="auto"/>
      </w:divBdr>
    </w:div>
    <w:div w:id="21381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2F99-C3DC-45B5-B2D3-8629E7D7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Pearson</dc:creator>
  <cp:keywords/>
  <dc:description/>
  <cp:lastModifiedBy>Sarah Pearson</cp:lastModifiedBy>
  <cp:revision>23</cp:revision>
  <cp:lastPrinted>2020-11-10T21:40:00Z</cp:lastPrinted>
  <dcterms:created xsi:type="dcterms:W3CDTF">2020-08-27T17:54:00Z</dcterms:created>
  <dcterms:modified xsi:type="dcterms:W3CDTF">2020-11-10T21:40:00Z</dcterms:modified>
</cp:coreProperties>
</file>